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51" w:lineRule="exact"/>
        <w:rPr>
          <w:rFonts w:ascii="方正小标宋_GBK" w:eastAsia="方正小标宋_GBK"/>
          <w:sz w:val="13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1028700</wp:posOffset>
                </wp:positionH>
                <wp:positionV relativeFrom="page">
                  <wp:posOffset>2886075</wp:posOffset>
                </wp:positionV>
                <wp:extent cx="5715000" cy="0"/>
                <wp:effectExtent l="0" t="13970" r="0" b="1333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27432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81pt;margin-top:227.25pt;height:0pt;width:450pt;mso-position-horizontal-relative:page;mso-position-vertical-relative:page;z-index:251660288;mso-width-relative:page;mso-height-relative:page;" filled="f" stroked="t" coordsize="21600,21600" o:gfxdata="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iTxg/W&#10;AAAADAEAAA8AAAAAAAAAAQAgAAAAIgAAAGRycy9kb3ducmV2LnhtbFBLAQIUABQAAAAIAIdO4kBS&#10;fxoo6QEAANwDAAAOAAAAAAAAAAEAIAAAACUBAABkcnMvZTJvRG9jLnhtbFBLBQYAAAAABgAGAFkB&#10;AACABQAAAAA=&#10;">
                <v:fill on="f" focussize="0,0"/>
                <v:stroke weight="2.16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eastAsia="方正小标宋_GBK"/>
          <w:color w:val="FF0000"/>
          <w:spacing w:val="64"/>
          <w:w w:val="65"/>
          <w:sz w:val="130"/>
        </w:rPr>
        <w:t>重庆市保安协会文件</w:t>
      </w:r>
    </w:p>
    <w:p>
      <w:pPr>
        <w:pStyle w:val="4"/>
        <w:tabs>
          <w:tab w:val="left" w:pos="6759"/>
        </w:tabs>
        <w:spacing w:before="328"/>
        <w:jc w:val="center"/>
        <w:rPr>
          <w:rFonts w:ascii="方正仿宋_GBK" w:eastAsia="方正仿宋_GBK"/>
          <w:sz w:val="32"/>
          <w:szCs w:val="32"/>
        </w:rPr>
      </w:pPr>
      <w:r>
        <w:rPr>
          <w:rFonts w:ascii="Times New Roman" w:hAnsi="Times New Roman" w:eastAsia="方正仿宋_GBK" w:cs="Times New Roman"/>
        </w:rPr>
        <w:t>渝保协〔202</w:t>
      </w:r>
      <w:r>
        <w:rPr>
          <w:rFonts w:hint="eastAsia" w:ascii="Times New Roman" w:hAnsi="Times New Roman" w:eastAsia="方正仿宋_GBK" w:cs="Times New Roman"/>
          <w:lang w:val="en-US" w:eastAsia="zh-CN"/>
        </w:rPr>
        <w:t>4</w:t>
      </w:r>
      <w:r>
        <w:rPr>
          <w:rFonts w:ascii="Times New Roman" w:hAnsi="Times New Roman" w:eastAsia="方正仿宋_GBK" w:cs="Times New Roman"/>
        </w:rPr>
        <w:t>〕</w:t>
      </w:r>
      <w:r>
        <w:rPr>
          <w:rFonts w:hint="eastAsia" w:ascii="Times New Roman" w:hAnsi="Times New Roman" w:eastAsia="方正仿宋_GBK" w:cs="Times New Roman"/>
          <w:lang w:val="en-US" w:eastAsia="zh-CN"/>
        </w:rPr>
        <w:t>16</w:t>
      </w:r>
      <w:r>
        <w:rPr>
          <w:rFonts w:ascii="Times New Roman" w:hAnsi="Times New Roman" w:eastAsia="方正仿宋_GBK" w:cs="Times New Roman"/>
        </w:rPr>
        <w:t>号</w:t>
      </w:r>
      <w:r>
        <w:rPr>
          <w:rFonts w:ascii="Times New Roman" w:hAnsi="Times New Roman" w:eastAsia="方正仿宋_GBK" w:cs="Times New Roman"/>
          <w:lang w:val="en-US"/>
        </w:rPr>
        <w:t xml:space="preserve">             </w:t>
      </w:r>
      <w:r>
        <w:rPr>
          <w:rFonts w:hint="eastAsia" w:ascii="Times New Roman" w:hAnsi="Times New Roman" w:eastAsia="方正仿宋_GBK" w:cs="Times New Roman"/>
          <w:lang w:val="en-US"/>
        </w:rPr>
        <w:t xml:space="preserve">                   </w:t>
      </w:r>
      <w:r>
        <w:rPr>
          <w:rFonts w:ascii="Times New Roman" w:hAnsi="Times New Roman" w:eastAsia="方正仿宋_GBK" w:cs="Times New Roman"/>
          <w:lang w:val="en-US"/>
        </w:rPr>
        <w:t xml:space="preserve">         </w:t>
      </w:r>
    </w:p>
    <w:p>
      <w:pPr>
        <w:spacing w:line="240" w:lineRule="auto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重庆市保安协会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关于印发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第一届理事会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工作和财务报告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副会长、常务理事、理事、会员单位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保安协会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第二届第一次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会员大会于20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召开，协会副会长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李华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向大会作了《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保安协会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第一届工作和财务报告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》，经与会代表审议表决，一致通过，并形成大会决议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现印发给你们。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56" w:firstLineChars="1705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保安协会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jc w:val="both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重庆市保安协会第一届理事会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工作和财务报告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  <w:t>各位代表：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在市公安局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市民政局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正确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领导下，在中国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保安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协会的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关心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指导下，在全体会员特别是全体理事的共同努力下，重庆市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保安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协会第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届理事会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月成立至今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严格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履行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《保安服务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管理条例》和《重庆市保安协会章程》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规定的职责义务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坚持依法办会，顺应形势要求，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积极发挥“行业引领、行业治理、行业服务、维权协调、宣传激励”的职能职责，有力推动了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全市保安服务行业健康发展。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6" w:firstLineChars="199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一、全力配合行政管理部门，推进保安服务行业规范发展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6" w:firstLineChars="199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近年来，随着《保安服务管理条例》的深入实施，原有的保安服务行业体制发生重大变革，全市保安服务业快速发展，保安监管任务和难度不断增大。市保安协会作为全市保安服务行业自律组织，始终坚持围绕中心、服务大局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多措并举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促进行业规范发展。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snapToGrid w:val="0"/>
          <w:kern w:val="0"/>
          <w:sz w:val="32"/>
          <w:szCs w:val="32"/>
        </w:rPr>
        <w:t>一是制定出台一系列保安服务行业管理规范。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近年来，市保安协会在广泛征求会员单位意见基础上，先后制定出台《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重庆市保安行业服务成本价标准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等一系列行业管理规范，得到了广大会员单位的充分肯定，为全市保安服务行业规范发展起到了积极的推动作用。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snapToGrid w:val="0"/>
          <w:kern w:val="0"/>
          <w:sz w:val="32"/>
          <w:szCs w:val="32"/>
        </w:rPr>
        <w:t>二是积极配合相关部门推进保安企业信用评价体系建设。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为加快推进我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保安服务行业信用体系建设，建立和完善保安服务市场信用评价体系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构建“守信激励、失信惩戒”机制，引领行业高质量发展，根据《保安服务管理条例》《公安机关实施保安服务管理条例办法》《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公共信用信息管理条例》等规定，结合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我市保安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工作实际，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协会配合市公安机关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制定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保安服务企业信用评价管理办法（试行）》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办法正式实行后将进一步推动我市保安行业自律工作，促进行业高质量发展。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9" w:firstLineChars="199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snapToGrid w:val="0"/>
          <w:kern w:val="0"/>
          <w:sz w:val="32"/>
          <w:szCs w:val="32"/>
        </w:rPr>
        <w:t>三是大力加强保安员服装规范管理工作。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协会配合行业管理部门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积极研究规范保安员服装和保安服务标志管理的具体措施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对本地区保安员服装换装工作进行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整体部署。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有效指导和督促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生产企业自觉维护保安员服装市场秩序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严格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按照标准组织生产，确保产品质量，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切实为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做好保安员服装生产、供应工作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提供助力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6" w:firstLineChars="199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二、组织开展行业活动，充分发挥桥梁纽带作用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6" w:firstLineChars="199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市保安协会坚持把举办行业活动、加强行业交流作为服务行业和会员的重要内容，立足现有条件，积极搭建行业之间、会员之间、协会与其他组织之间的桥梁纽带，对全市保安服务行业发展起到了积极作用。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9" w:firstLineChars="199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snapToGrid w:val="0"/>
          <w:kern w:val="0"/>
          <w:sz w:val="32"/>
          <w:szCs w:val="32"/>
        </w:rPr>
        <w:t>一是利用协会网站开展行业交流。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一方面，注意收集保安服务行业相关的政策法规和行业标准，以及相关行政管理部门的管理规定和工作动态，及时通过“重庆保安”网站发布，为全市保安服务行业和广大会员提供信息支持。另一方面，注意收集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全国各地优秀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保安协会、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先进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保安企业的管理措施和工作经验，择优在协会网站发布，供其他单位学习借鉴。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40" w:lineRule="exact"/>
        <w:ind w:firstLine="866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楷体_GBK" w:cs="Times New Roman"/>
          <w:b/>
          <w:snapToGrid w:val="0"/>
          <w:kern w:val="0"/>
          <w:sz w:val="32"/>
          <w:szCs w:val="32"/>
          <w:shd w:val="clear" w:color="auto" w:fill="auto"/>
        </w:rPr>
        <w:t>二是组织会员单位参加中保协会各项活动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auto"/>
        </w:rPr>
        <w:t>。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shd w:val="clear" w:color="auto" w:fill="auto"/>
        </w:rPr>
        <w:t>2015年以来，市保安协会先后组织会员单位参加了中国保安协会举办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auto"/>
        </w:rPr>
        <w:t>的“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shd w:val="clear" w:color="auto" w:fill="auto"/>
        </w:rPr>
        <w:t>第三届国际保安装备技术产品博览会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shd w:val="clear" w:color="auto" w:fill="auto"/>
          <w:lang w:eastAsia="zh-CN"/>
        </w:rPr>
        <w:t>”“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shd w:val="clear" w:color="auto" w:fill="auto"/>
        </w:rPr>
        <w:t>第一届海峡两岸保安（保全）业研讨会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shd w:val="clear" w:color="auto" w:fill="auto"/>
          <w:lang w:eastAsia="zh-CN"/>
        </w:rPr>
        <w:t>”“</w:t>
      </w:r>
      <w:r>
        <w:rPr>
          <w:rFonts w:hint="default" w:ascii="Times New Roman" w:hAnsi="Times New Roman" w:eastAsia="方正仿宋_GB2312" w:cs="Times New Roman"/>
          <w:kern w:val="0"/>
          <w:sz w:val="32"/>
          <w:szCs w:val="32"/>
          <w:shd w:val="clear" w:color="auto" w:fill="auto"/>
        </w:rPr>
        <w:t>2014中国保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auto"/>
        </w:rPr>
        <w:t>安高峰论坛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auto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auto"/>
        </w:rPr>
        <w:t>中国保安服务业发展30周年纪念会”和“保安服务企业财税管理培训班”等行业活动。同时，加强沟通协调，积极做好全国第四届、第五届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auto"/>
          <w:lang w:val="en-US" w:eastAsia="zh-CN"/>
        </w:rPr>
        <w:t>先进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auto"/>
        </w:rPr>
        <w:t>保安企业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auto"/>
          <w:lang w:val="en-US" w:eastAsia="zh-CN"/>
        </w:rPr>
        <w:t>及优秀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auto"/>
        </w:rPr>
        <w:t>保安员的申报和推荐工作，确保我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auto"/>
          <w:lang w:val="en-US" w:eastAsia="zh-CN"/>
        </w:rPr>
        <w:t>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auto"/>
        </w:rPr>
        <w:t>申报的2家公司全部获奖。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9" w:firstLineChars="199"/>
        <w:textAlignment w:val="auto"/>
        <w:rPr>
          <w:rFonts w:hint="default" w:ascii="Times New Roman" w:hAnsi="Times New Roman" w:eastAsia="方正仿宋_GBK" w:cs="Times New Roman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vertAlign w:val="baseline"/>
          <w:rtl w:val="0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/>
          <w:snapToGrid w:val="0"/>
          <w:kern w:val="0"/>
          <w:sz w:val="32"/>
          <w:szCs w:val="32"/>
        </w:rPr>
        <w:t>三是</w:t>
      </w:r>
      <w:r>
        <w:rPr>
          <w:rFonts w:hint="default" w:ascii="Times New Roman" w:hAnsi="Times New Roman" w:eastAsia="方正楷体_GBK" w:cs="Times New Roman"/>
          <w:b/>
          <w:snapToGrid w:val="0"/>
          <w:kern w:val="0"/>
          <w:sz w:val="32"/>
          <w:szCs w:val="32"/>
          <w:lang w:val="en-US" w:eastAsia="zh-CN"/>
        </w:rPr>
        <w:t>开展暑期休养和暖冬慰问活动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自2017年开始，协会每年组织开展会员单位员工暑期休养和暖冬慰问活动，活动覆盖全体会员单位，这两项活动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vertAlign w:val="baseline"/>
          <w:rtl w:val="0"/>
          <w:lang w:val="en-US" w:eastAsia="zh-CN" w:bidi="ar-SA"/>
        </w:rPr>
        <w:t>让保安员进一步增强了职业自豪感和行业认同感，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有效增强了行业凝聚力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vertAlign w:val="baseline"/>
          <w:rtl w:val="0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9" w:firstLineChars="199"/>
        <w:textAlignment w:val="auto"/>
        <w:rPr>
          <w:rFonts w:hint="default" w:ascii="Times New Roman" w:hAnsi="Times New Roman" w:eastAsia="方正仿宋_GBK" w:cs="Times New Roman"/>
          <w:spacing w:val="0"/>
          <w:w w:val="100"/>
          <w:kern w:val="2"/>
          <w:position w:val="0"/>
          <w:sz w:val="32"/>
          <w:szCs w:val="32"/>
          <w:u w:val="none"/>
          <w:vertAlign w:val="baseline"/>
          <w:rtl w:val="0"/>
          <w:lang w:eastAsia="zh-Hans" w:bidi="ar-SA"/>
        </w:rPr>
      </w:pPr>
      <w:r>
        <w:rPr>
          <w:rFonts w:hint="default" w:ascii="Times New Roman" w:hAnsi="Times New Roman" w:eastAsia="方正楷体_GBK" w:cs="Times New Roman"/>
          <w:b/>
          <w:snapToGrid w:val="0"/>
          <w:kern w:val="0"/>
          <w:sz w:val="32"/>
          <w:szCs w:val="32"/>
          <w:rtl w:val="0"/>
          <w:lang w:val="en-US" w:eastAsia="zh-CN"/>
        </w:rPr>
        <w:t>四是加强行业培训工作。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position w:val="0"/>
          <w:sz w:val="32"/>
          <w:szCs w:val="32"/>
          <w:u w:val="none"/>
          <w:vertAlign w:val="baseline"/>
          <w:rtl w:val="0"/>
          <w:lang w:val="en-US" w:eastAsia="zh-CN" w:bidi="ar-SA"/>
        </w:rPr>
        <w:t>2017年以来，协会一直与市消防协会、清大东方培训学校合作，为会员单位提供职业培训平台。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2018年以来，市保安协会积极构建行业和谐用工体系，持续加强与重庆连同偕同人力资源公司合作，为会员单位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Hans"/>
        </w:rPr>
        <w:t>搭建专业知识培训平台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Hans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提供劳动关系协调员、人力资源管理师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Hans"/>
        </w:rPr>
        <w:t>劳务派遣管理员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、企业合规师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Hans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相关培训，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position w:val="0"/>
          <w:sz w:val="32"/>
          <w:szCs w:val="32"/>
          <w:u w:val="none"/>
          <w:vertAlign w:val="baseline"/>
          <w:rtl w:val="0"/>
          <w:lang w:val="en-US" w:eastAsia="zh-CN" w:bidi="ar-SA"/>
        </w:rPr>
        <w:t>切实缓解了行业人才紧缺现状，得到了我市保安企业和广大保安员的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position w:val="0"/>
          <w:sz w:val="32"/>
          <w:szCs w:val="32"/>
          <w:u w:val="none"/>
          <w:vertAlign w:val="baseline"/>
          <w:rtl w:val="0"/>
          <w:lang w:val="en-US" w:eastAsia="zh-Hans" w:bidi="ar-SA"/>
        </w:rPr>
        <w:t>认可与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position w:val="0"/>
          <w:sz w:val="32"/>
          <w:szCs w:val="32"/>
          <w:u w:val="none"/>
          <w:vertAlign w:val="baseline"/>
          <w:rtl w:val="0"/>
          <w:lang w:val="en-US" w:eastAsia="zh-CN" w:bidi="ar-SA"/>
        </w:rPr>
        <w:t>好评。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0" w:firstLineChars="197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三、大力加强协会自身建设，努力提高服务能力和水平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本届理事会坚持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立足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协会自身建设，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不断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推动全市保安服务行业协会组织体系建设，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持续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健全和完善协会工作机制，有力推动了协会工作的顺利开展。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方正楷体_GBK" w:cs="Times New Roman"/>
          <w:b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/>
          <w:snapToGrid w:val="0"/>
          <w:kern w:val="0"/>
          <w:sz w:val="32"/>
          <w:szCs w:val="32"/>
        </w:rPr>
        <w:t>一是</w:t>
      </w:r>
      <w:r>
        <w:rPr>
          <w:rFonts w:hint="default" w:ascii="Times New Roman" w:hAnsi="Times New Roman" w:eastAsia="方正楷体_GBK" w:cs="Times New Roman"/>
          <w:b/>
          <w:snapToGrid w:val="0"/>
          <w:kern w:val="0"/>
          <w:sz w:val="32"/>
          <w:szCs w:val="32"/>
          <w:lang w:val="en-US" w:eastAsia="zh-CN"/>
        </w:rPr>
        <w:t>加强党建工作，以党建促业务。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vertAlign w:val="baseline"/>
          <w:rtl w:val="0"/>
          <w:lang w:val="en-US" w:eastAsia="zh-CN" w:bidi="ar-SA"/>
        </w:rPr>
        <w:t>按照市民政局的党建工作要求和部署，积极组织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vertAlign w:val="baseline"/>
          <w:rtl w:val="0"/>
          <w:lang w:val="en-US" w:eastAsia="zh-Hans" w:bidi="ar-SA"/>
        </w:rPr>
        <w:t>开展党史专题学习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vertAlign w:val="baseline"/>
          <w:rtl w:val="0"/>
          <w:lang w:val="en-US" w:eastAsia="zh-CN" w:bidi="ar-SA"/>
        </w:rPr>
        <w:t>、主题教育专题活动等，积极参加党建骨干人才培训班等专题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vertAlign w:val="baseline"/>
          <w:rtl w:val="0"/>
          <w:lang w:val="en-US" w:eastAsia="zh-Hans" w:bidi="ar-SA"/>
        </w:rPr>
        <w:t>学习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vertAlign w:val="baseline"/>
          <w:rtl w:val="0"/>
          <w:lang w:eastAsia="zh-Hans" w:bidi="ar-SA"/>
        </w:rPr>
        <w:t>，</w:t>
      </w:r>
      <w:r>
        <w:rPr>
          <w:rFonts w:hint="default" w:ascii="Times New Roman" w:hAnsi="Times New Roman" w:eastAsia="方正仿宋_GBK" w:cs="Times New Roman"/>
          <w:color w:val="000000"/>
          <w:spacing w:val="0"/>
          <w:w w:val="100"/>
          <w:kern w:val="2"/>
          <w:position w:val="0"/>
          <w:sz w:val="32"/>
          <w:szCs w:val="32"/>
          <w:u w:val="none" w:color="000000"/>
          <w:vertAlign w:val="baseline"/>
          <w:rtl w:val="0"/>
          <w:lang w:val="en-US" w:eastAsia="zh-CN" w:bidi="ar-SA"/>
        </w:rPr>
        <w:t>不断提高理论水平和业务能力，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积极参与脱贫攻坚、乡村振兴活动，共计捐款20万余元。协会始终坚持以党建促发展。2019 年底疫情期间，为会员单位提供防疫物资，免费发放口罩6万个，合计金额26.34 万元，同时，为减轻会员单位负担，协会减免全体会员单位 2021 年、2022 年会费，合计金额400余万元。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3" w:firstLineChars="197"/>
        <w:textAlignment w:val="auto"/>
        <w:rPr>
          <w:rFonts w:hint="default" w:ascii="Times New Roman" w:hAnsi="Times New Roman" w:eastAsia="方正仿宋_GBK" w:cs="Times New Roman"/>
          <w:color w:val="0000FF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snapToGrid w:val="0"/>
          <w:kern w:val="0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楷体_GBK" w:cs="Times New Roman"/>
          <w:b/>
          <w:snapToGrid w:val="0"/>
          <w:kern w:val="0"/>
          <w:sz w:val="32"/>
          <w:szCs w:val="32"/>
        </w:rPr>
        <w:t>大力发展新会员，扩大理事会。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协会建立健全会员发展机制，定期提交理事会审议吸收新会员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增补理事和常务理事。本届理事会先后共发展新会员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34家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截至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保安协会共有会员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单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位113家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，其中，理事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单位27家，常务理事单位20家，副会长单位4家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33" w:firstLineChars="197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snapToGrid w:val="0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b/>
          <w:snapToGrid w:val="0"/>
          <w:kern w:val="0"/>
          <w:sz w:val="32"/>
          <w:szCs w:val="32"/>
        </w:rPr>
        <w:t>是积极</w:t>
      </w:r>
      <w:r>
        <w:rPr>
          <w:rFonts w:hint="default" w:ascii="Times New Roman" w:hAnsi="Times New Roman" w:eastAsia="方正楷体_GBK" w:cs="Times New Roman"/>
          <w:b/>
          <w:snapToGrid w:val="0"/>
          <w:kern w:val="0"/>
          <w:sz w:val="32"/>
          <w:szCs w:val="32"/>
          <w:lang w:val="en-US" w:eastAsia="zh-CN"/>
        </w:rPr>
        <w:t>考察学习先进经验，提升协会服务水平。</w:t>
      </w:r>
      <w:r>
        <w:rPr>
          <w:rFonts w:hint="default" w:ascii="Times New Roman" w:hAnsi="Times New Roman" w:eastAsia="方正仿宋_GBK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多年来，协会通过赴外地学习和接待外地来访组织的形式，</w:t>
      </w:r>
      <w:r>
        <w:rPr>
          <w:rFonts w:hint="default" w:ascii="Times New Roman" w:hAnsi="Times New Roman" w:eastAsia="方正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积极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加强与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北京、上海、天津、浙江、陕西、湖北、广西等省（市）及长沙、延安、合肥、昆明、延安等地级市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协会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其他行业组织的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学习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交流，切实与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各地协会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建立了密切的协作关系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/>
          <w:snapToGrid w:val="0"/>
          <w:kern w:val="0"/>
          <w:sz w:val="32"/>
          <w:szCs w:val="32"/>
        </w:rPr>
        <w:t>四是切实加强协会内部管理。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严格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落实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日常工作制度，建立健全基础台账，力求做到规范高效运转。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同时不断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加强纪律作风建设，严格执行财务管理制度，坚持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厉行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节约，努力提高经费使用效益，保障协会日常工作开展，按时通过财务审计和社会团体年检。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严格规范财务管理与经费使用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严格落实协会章程和财务管理制度，坚持经费收支由会长办公会集体决定，依法依规做好财务管理工作。协会配备会计和出纳负责日常财务工作。重庆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渝咨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会计师事务所每年对协会账务审计，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根据审计意见，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会计凭证和报表真实反映了协会账务状况，协会的经费收支符合《民间非营利组织会计制度》有关规定。协会每年按时向市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民政局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报告经费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使用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情况，在社团年检时报送财务报表、审计报告，主动接受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登记管理机关和行业管理部门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的监督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管理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2015年以来，本届协会经费收入共计1425.2万余元，其中：收取会员会费1417.5万元，其他收入（含利息）7.7万余元；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经费支出共计1042.48万余元，其中：业务活动成本522.32万余元，管理费用499.91万余元，其他费用20.25万余元。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截至2023年12月31日，协会资产总额383.34万余元，其中流动资产379.27万余元，固定资产净值4.07万余元。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bidi w:val="0"/>
        <w:ind w:firstLine="211" w:firstLineChars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ind w:firstLine="211" w:firstLineChars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ind w:firstLine="211" w:firstLineChars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ind w:firstLine="211" w:firstLineChars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ind w:firstLine="211" w:firstLineChars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ind w:firstLine="211" w:firstLineChars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ind w:firstLine="211" w:firstLineChars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ind w:firstLine="211" w:firstLineChars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ind w:firstLine="211" w:firstLineChars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ind w:firstLine="211" w:firstLineChars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ind w:firstLine="211" w:firstLineChars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ind w:firstLine="211" w:firstLineChars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ind w:firstLine="211" w:firstLineChars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ind w:firstLine="211" w:firstLineChars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ind w:firstLine="211" w:firstLineChars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ind w:firstLine="211" w:firstLineChars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ind w:firstLine="211" w:firstLineChars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ind w:firstLine="211" w:firstLineChars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ind w:firstLine="211" w:firstLineChars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ind w:firstLine="211" w:firstLineChars="0"/>
        <w:jc w:val="left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p>
      <w:pPr>
        <w:bidi w:val="0"/>
        <w:ind w:firstLine="211" w:firstLineChars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ind w:firstLine="211" w:firstLineChars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ind w:firstLine="211" w:firstLineChars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ind w:firstLine="211" w:firstLineChars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抄报：重庆市公安局、重庆市民政局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抄送：市保安协会各部门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（共180份，存档2 份）</w:t>
      </w:r>
    </w:p>
    <w:p>
      <w:pPr>
        <w:bidi w:val="0"/>
        <w:ind w:firstLine="211" w:firstLineChars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</w:t>
      </w:r>
    </w:p>
    <w:sectPr>
      <w:footerReference r:id="rId3" w:type="default"/>
      <w:pgSz w:w="11910" w:h="16840"/>
      <w:pgMar w:top="1440" w:right="1803" w:bottom="1440" w:left="1803" w:header="720" w:footer="720" w:gutter="0"/>
      <w:pgNumType w:fmt="numberInDash"/>
      <w:cols w:space="0" w:num="1"/>
      <w:docGrid w:type="lines"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28C53C5D-6DDD-4315-ADC8-9267CE757C9D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4564252-18AE-4351-900E-7B1C23DE300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646A392-3680-4179-8D0A-BC6BC79716F2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D8E4293-6C56-495B-AFF7-690642812096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D901F4A3-018F-4EFA-B447-7E667A9178C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E81D5D7D-B6F1-4CF9-AC17-BD80FD53DAF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kSrbz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4B81E1"/>
    <w:multiLevelType w:val="singleLevel"/>
    <w:tmpl w:val="774B81E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wMmI0MzM5MGM3ZjdkYzVkYzhmYzFmZTU3NTJmODAifQ=="/>
  </w:docVars>
  <w:rsids>
    <w:rsidRoot w:val="00985F88"/>
    <w:rsid w:val="00777322"/>
    <w:rsid w:val="00985F88"/>
    <w:rsid w:val="00C0248C"/>
    <w:rsid w:val="01514356"/>
    <w:rsid w:val="03737D9C"/>
    <w:rsid w:val="03892A08"/>
    <w:rsid w:val="04BE223C"/>
    <w:rsid w:val="05BB44BF"/>
    <w:rsid w:val="06FE4180"/>
    <w:rsid w:val="0AD55B24"/>
    <w:rsid w:val="0B1C677A"/>
    <w:rsid w:val="0CCF4ADA"/>
    <w:rsid w:val="0E81470A"/>
    <w:rsid w:val="0ED62150"/>
    <w:rsid w:val="0F3139F2"/>
    <w:rsid w:val="0F90643F"/>
    <w:rsid w:val="0FAB7138"/>
    <w:rsid w:val="139E41CE"/>
    <w:rsid w:val="13D31C5C"/>
    <w:rsid w:val="190A6759"/>
    <w:rsid w:val="19DD6175"/>
    <w:rsid w:val="1A89451A"/>
    <w:rsid w:val="1B071F3F"/>
    <w:rsid w:val="1D004F71"/>
    <w:rsid w:val="1DA91A6B"/>
    <w:rsid w:val="1E08482D"/>
    <w:rsid w:val="21807A0D"/>
    <w:rsid w:val="225E2433"/>
    <w:rsid w:val="23560629"/>
    <w:rsid w:val="237A7AB9"/>
    <w:rsid w:val="23E12720"/>
    <w:rsid w:val="241A3AE2"/>
    <w:rsid w:val="27C250AA"/>
    <w:rsid w:val="27D03839"/>
    <w:rsid w:val="2B287437"/>
    <w:rsid w:val="2D76092E"/>
    <w:rsid w:val="2DCD42C6"/>
    <w:rsid w:val="2F7C4F2A"/>
    <w:rsid w:val="30333D72"/>
    <w:rsid w:val="30D730A4"/>
    <w:rsid w:val="321C706E"/>
    <w:rsid w:val="3316226B"/>
    <w:rsid w:val="337B0E24"/>
    <w:rsid w:val="33BF15CC"/>
    <w:rsid w:val="340C5B48"/>
    <w:rsid w:val="34E00602"/>
    <w:rsid w:val="35E96B64"/>
    <w:rsid w:val="362C4156"/>
    <w:rsid w:val="3C8F0030"/>
    <w:rsid w:val="3D850719"/>
    <w:rsid w:val="3E6E0957"/>
    <w:rsid w:val="432B14FD"/>
    <w:rsid w:val="45ED33B8"/>
    <w:rsid w:val="46C16C66"/>
    <w:rsid w:val="473468D9"/>
    <w:rsid w:val="48274C8F"/>
    <w:rsid w:val="4AFE65FB"/>
    <w:rsid w:val="4B09298A"/>
    <w:rsid w:val="4B7F6A06"/>
    <w:rsid w:val="4BF94E8D"/>
    <w:rsid w:val="4C2061DD"/>
    <w:rsid w:val="4D6129E3"/>
    <w:rsid w:val="503A425A"/>
    <w:rsid w:val="52621971"/>
    <w:rsid w:val="54F21A4F"/>
    <w:rsid w:val="56AC6695"/>
    <w:rsid w:val="5AB3362A"/>
    <w:rsid w:val="5ADA6B52"/>
    <w:rsid w:val="5D1C74B7"/>
    <w:rsid w:val="5D467C8A"/>
    <w:rsid w:val="5E6D4B86"/>
    <w:rsid w:val="5EE33C9E"/>
    <w:rsid w:val="62726C0F"/>
    <w:rsid w:val="637F0194"/>
    <w:rsid w:val="651E6BDA"/>
    <w:rsid w:val="66060C04"/>
    <w:rsid w:val="665B66AA"/>
    <w:rsid w:val="67491812"/>
    <w:rsid w:val="687451E3"/>
    <w:rsid w:val="68F050FC"/>
    <w:rsid w:val="69763488"/>
    <w:rsid w:val="6C4E7865"/>
    <w:rsid w:val="6CAB4D86"/>
    <w:rsid w:val="6E6733A0"/>
    <w:rsid w:val="6F902197"/>
    <w:rsid w:val="70CE7706"/>
    <w:rsid w:val="70F51137"/>
    <w:rsid w:val="72107351"/>
    <w:rsid w:val="722A6708"/>
    <w:rsid w:val="75CF01A8"/>
    <w:rsid w:val="79B07944"/>
    <w:rsid w:val="7AB63136"/>
    <w:rsid w:val="7E064937"/>
    <w:rsid w:val="7E325778"/>
    <w:rsid w:val="7F411E5F"/>
    <w:rsid w:val="7F854EEB"/>
    <w:rsid w:val="7FC8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华文仿宋" w:hAnsi="华文仿宋" w:eastAsia="华文仿宋" w:cs="华文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spacing w:line="632" w:lineRule="exact"/>
      <w:ind w:left="1995" w:right="1995"/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bCs/>
      <w:sz w:val="36"/>
      <w:szCs w:val="36"/>
      <w:lang w:val="en-US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autoRedefine/>
    <w:qFormat/>
    <w:uiPriority w:val="1"/>
    <w:rPr>
      <w:sz w:val="32"/>
      <w:szCs w:val="3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9">
    <w:name w:val="page number"/>
    <w:basedOn w:val="8"/>
    <w:autoRedefine/>
    <w:qFormat/>
    <w:uiPriority w:val="0"/>
  </w:style>
  <w:style w:type="table" w:customStyle="1" w:styleId="10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autoRedefine/>
    <w:qFormat/>
    <w:uiPriority w:val="1"/>
  </w:style>
  <w:style w:type="paragraph" w:customStyle="1" w:styleId="12">
    <w:name w:val="Table Paragraph"/>
    <w:basedOn w:val="1"/>
    <w:autoRedefine/>
    <w:qFormat/>
    <w:uiPriority w:val="1"/>
  </w:style>
  <w:style w:type="paragraph" w:customStyle="1" w:styleId="13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293</Words>
  <Characters>343</Characters>
  <Lines>3</Lines>
  <Paragraphs>1</Paragraphs>
  <TotalTime>3</TotalTime>
  <ScaleCrop>false</ScaleCrop>
  <LinksUpToDate>false</LinksUpToDate>
  <CharactersWithSpaces>384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2021-04-13T02:12:00Z</dcterms:created>
  <dc:creator>Administrator</dc:creator>
  <cp:lastModifiedBy>么么茶2012</cp:lastModifiedBy>
  <cp:lastPrinted>2024-05-08T01:22:00Z</cp:lastPrinted>
  <dcterms:modified xsi:type="dcterms:W3CDTF">2024-05-09T09:25:53Z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2021-04-13T00:00:00Z</vt:filetime>
  </property>
  <property fmtid="{D5CDD505-2E9C-101B-9397-08002B2CF9AE}" pid="5" name="KSOProductBuildVer">
    <vt:lpwstr>2052-12.1.0.16729</vt:lpwstr>
  </property>
  <property fmtid="{D5CDD505-2E9C-101B-9397-08002B2CF9AE}" pid="6" name="ICV">
    <vt:lpwstr>16B298D7A5BD4D4AA54FC37A13E77488_13</vt:lpwstr>
  </property>
  <property fmtid="{D5CDD505-2E9C-101B-9397-08002B2CF9AE}" pid="7" name="KSOSaveFontToCloudKey">
    <vt:lpwstr>11811369_btnclosed</vt:lpwstr>
  </property>
</Properties>
</file>