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359" w:leftChars="-171" w:right="-153" w:rightChars="-73"/>
        <w:jc w:val="center"/>
        <w:rPr>
          <w:rFonts w:ascii="方正小标宋_GBK" w:hAnsi="宋体" w:eastAsia="方正小标宋_GBK"/>
          <w:color w:val="FF0000"/>
          <w:spacing w:val="40"/>
          <w:w w:val="66"/>
          <w:sz w:val="130"/>
          <w:szCs w:val="130"/>
        </w:rPr>
      </w:pPr>
      <w:r>
        <w:rPr>
          <w:rFonts w:hint="eastAsia" w:ascii="方正小标宋_GBK" w:hAnsi="宋体" w:eastAsia="方正小标宋_GBK"/>
          <w:color w:val="FF0000"/>
          <w:spacing w:val="40"/>
          <w:w w:val="66"/>
          <w:sz w:val="130"/>
          <w:szCs w:val="130"/>
        </w:rPr>
        <w:t>重庆市保安协会文件</w:t>
      </w:r>
    </w:p>
    <w:tbl>
      <w:tblPr>
        <w:tblStyle w:val="9"/>
        <w:tblW w:w="0" w:type="auto"/>
        <w:tblInd w:w="-7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00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57" w:hRule="atLeast"/>
        </w:trPr>
        <w:tc>
          <w:tcPr>
            <w:tcW w:w="9000" w:type="dxa"/>
            <w:tcBorders>
              <w:top w:val="nil"/>
              <w:left w:val="nil"/>
              <w:bottom w:val="single" w:color="FF0000" w:sz="18" w:space="0"/>
              <w:right w:val="nil"/>
            </w:tcBorders>
            <w:noWrap w:val="0"/>
            <w:vAlign w:val="top"/>
          </w:tcPr>
          <w:p>
            <w:pPr>
              <w:spacing w:line="900" w:lineRule="exact"/>
              <w:ind w:firstLine="2880" w:firstLineChars="900"/>
              <w:rPr>
                <w:rFonts w:ascii="方正仿宋_GBK" w:hAnsi="宋体" w:eastAsia="方正仿宋_GBK"/>
                <w:sz w:val="32"/>
                <w:szCs w:val="32"/>
              </w:rPr>
            </w:pPr>
            <w:r>
              <w:rPr>
                <w:rFonts w:hint="default" w:ascii="Times New Roman" w:hAnsi="Times New Roman" w:eastAsia="方正仿宋_GBK" w:cs="Times New Roman"/>
                <w:sz w:val="32"/>
                <w:szCs w:val="32"/>
              </w:rPr>
              <w:t>渝保协〔</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号</w:t>
            </w:r>
          </w:p>
        </w:tc>
      </w:tr>
    </w:tbl>
    <w:p>
      <w:pPr>
        <w:rPr>
          <w:rFonts w:hint="eastAsia" w:ascii="方正仿宋_GBK" w:hAnsi="宋体"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重庆市保安协会</w:t>
      </w: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关于组织开展2024年企业合规师培训</w:t>
      </w:r>
      <w:r>
        <w:rPr>
          <w:rFonts w:hint="eastAsia" w:eastAsia="方正小标宋_GBK" w:cs="Times New Roman"/>
          <w:sz w:val="44"/>
          <w:szCs w:val="44"/>
          <w:lang w:val="en-US" w:eastAsia="zh-CN"/>
        </w:rPr>
        <w:t>班</w:t>
      </w:r>
      <w:r>
        <w:rPr>
          <w:rFonts w:hint="default" w:ascii="Times New Roman" w:hAnsi="Times New Roman" w:eastAsia="方正小标宋_GBK" w:cs="Times New Roman"/>
          <w:sz w:val="44"/>
          <w:szCs w:val="44"/>
          <w:lang w:val="en-US" w:eastAsia="zh-CN"/>
        </w:rPr>
        <w:t>的</w:t>
      </w: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通知</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各</w:t>
      </w:r>
      <w:r>
        <w:rPr>
          <w:rFonts w:hint="eastAsia" w:ascii="Times New Roman" w:hAnsi="Times New Roman" w:eastAsia="方正仿宋_GBK" w:cs="Times New Roman"/>
          <w:b w:val="0"/>
          <w:bCs w:val="0"/>
          <w:sz w:val="32"/>
          <w:szCs w:val="32"/>
          <w:u w:val="none"/>
          <w:lang w:val="en-US" w:eastAsia="zh-CN"/>
        </w:rPr>
        <w:t>副会长、常务理事、理事、</w:t>
      </w:r>
      <w:r>
        <w:rPr>
          <w:rFonts w:hint="default" w:ascii="Times New Roman" w:hAnsi="Times New Roman" w:eastAsia="方正仿宋_GBK" w:cs="Times New Roman"/>
          <w:b w:val="0"/>
          <w:bCs w:val="0"/>
          <w:sz w:val="32"/>
          <w:szCs w:val="32"/>
          <w:u w:val="none"/>
          <w:lang w:val="en-US" w:eastAsia="zh-CN"/>
        </w:rPr>
        <w:t>会员单位</w:t>
      </w:r>
      <w:bookmarkStart w:id="0" w:name="_GoBack"/>
      <w:bookmarkEnd w:id="0"/>
      <w:r>
        <w:rPr>
          <w:rFonts w:hint="default" w:ascii="Times New Roman" w:hAnsi="Times New Roman" w:eastAsia="方正仿宋_GBK" w:cs="Times New Roman"/>
          <w:b w:val="0"/>
          <w:bCs w:val="0"/>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为深入理解企业合规管理及企业合规建设的各项要求，推动完善企业合规管理制度，细化合规管控措施，夯实合规管理体系建设规范动作，开展企业间互学互鉴，重庆市保安协会联合重庆连和偕同人力资源咨询有限公司定于2024年4月开展“企业合规师”培训班，具体通知如下：</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28"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pacing w:val="-3"/>
          <w:kern w:val="2"/>
          <w:sz w:val="32"/>
          <w:szCs w:val="32"/>
          <w:lang w:val="en-US" w:eastAsia="zh-CN" w:bidi="ar-SA"/>
        </w:rPr>
        <w:t>一、培训类型、时间、费用、方式及内容</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color="auto" w:fill="FFFFFF"/>
        </w:rPr>
        <w:t>（一）培训</w:t>
      </w: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类型、人数要求及内容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培训班</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类型：</w:t>
      </w:r>
      <w:r>
        <w:rPr>
          <w:rFonts w:hint="default" w:ascii="Times New Roman" w:hAnsi="Times New Roman" w:eastAsia="方正仿宋_GBK" w:cs="Times New Roman"/>
          <w:i w:val="0"/>
          <w:iCs w:val="0"/>
          <w:caps w:val="0"/>
          <w:color w:val="auto"/>
          <w:spacing w:val="0"/>
          <w:sz w:val="32"/>
          <w:szCs w:val="32"/>
          <w:shd w:val="clear" w:color="auto" w:fill="FFFFFF"/>
        </w:rPr>
        <w:t>企业高层管理者培训班、</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i w:val="0"/>
          <w:iCs w:val="0"/>
          <w:caps w:val="0"/>
          <w:color w:val="auto"/>
          <w:spacing w:val="0"/>
          <w:sz w:val="32"/>
          <w:szCs w:val="32"/>
          <w:shd w:val="clear" w:color="auto" w:fill="FFFFFF"/>
        </w:rPr>
        <w:t>中层管理者培训班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两</w:t>
      </w:r>
      <w:r>
        <w:rPr>
          <w:rFonts w:hint="default" w:ascii="Times New Roman" w:hAnsi="Times New Roman" w:eastAsia="方正仿宋_GBK" w:cs="Times New Roman"/>
          <w:i w:val="0"/>
          <w:iCs w:val="0"/>
          <w:caps w:val="0"/>
          <w:color w:val="auto"/>
          <w:spacing w:val="0"/>
          <w:sz w:val="32"/>
          <w:szCs w:val="32"/>
          <w:shd w:val="clear" w:color="auto" w:fill="FFFFFF"/>
        </w:rPr>
        <w:t>类</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培训人数：</w:t>
      </w:r>
      <w:r>
        <w:rPr>
          <w:rFonts w:hint="default" w:ascii="Times New Roman" w:hAnsi="Times New Roman" w:eastAsia="方正仿宋_GBK" w:cs="Times New Roman"/>
          <w:i w:val="0"/>
          <w:iCs w:val="0"/>
          <w:caps w:val="0"/>
          <w:color w:val="auto"/>
          <w:spacing w:val="0"/>
          <w:sz w:val="32"/>
          <w:szCs w:val="32"/>
          <w:shd w:val="clear" w:color="auto" w:fill="FFFFFF"/>
        </w:rPr>
        <w:t>50人/班。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培训内容：</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企业顶层架构体系设计、涉案合规流程实务、预防型合规实务、第三方合规组织实务、合规程序等专业知识。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rPr>
      </w:pPr>
      <w:r>
        <w:rPr>
          <w:rFonts w:hint="eastAsia" w:ascii="方正楷体_GBK" w:hAnsi="方正楷体_GBK" w:eastAsia="方正楷体_GBK" w:cs="方正楷体_GBK"/>
          <w:b w:val="0"/>
          <w:bCs w:val="0"/>
          <w:i w:val="0"/>
          <w:iCs w:val="0"/>
          <w:caps w:val="0"/>
          <w:color w:val="auto"/>
          <w:spacing w:val="0"/>
          <w:sz w:val="32"/>
          <w:szCs w:val="32"/>
          <w:shd w:val="clear" w:color="auto" w:fill="FFFFFF"/>
        </w:rPr>
        <w:t>（二）培训时间及费用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企业高层管理者培训班</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培训时间：线上培训3天，线下培训3天</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线下培训时间：报到时间：</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4月10日上午8:30</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；集中培训：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4月10日至4月12日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；结业考试：</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4月12日，13：00-14：30理论</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考试</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，14：40-16：40技能</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考试</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i w:val="0"/>
          <w:iCs w:val="0"/>
          <w:caps w:val="0"/>
          <w:color w:val="auto"/>
          <w:spacing w:val="0"/>
          <w:sz w:val="32"/>
          <w:szCs w:val="32"/>
          <w:shd w:val="clear" w:color="auto" w:fill="FFFFFF"/>
        </w:rPr>
        <w:t>中层管理者培训班</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培训时间：线上培训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rPr>
        <w:t>天，线下培训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天。</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线下培训时间：报到</w:t>
      </w:r>
      <w:r>
        <w:rPr>
          <w:rFonts w:hint="default" w:ascii="Times New Roman" w:hAnsi="Times New Roman" w:eastAsia="方正仿宋_GBK" w:cs="Times New Roman"/>
          <w:i w:val="0"/>
          <w:iCs w:val="0"/>
          <w:caps w:val="0"/>
          <w:color w:val="auto"/>
          <w:spacing w:val="0"/>
          <w:sz w:val="32"/>
          <w:szCs w:val="32"/>
          <w:shd w:val="clear" w:color="auto" w:fill="FFFFFF"/>
        </w:rPr>
        <w:t>时间</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rPr>
        <w:t>8日上午8:30，</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集中培训：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rPr>
        <w:t>8日至4月2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rPr>
        <w:t>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结业考试：</w:t>
      </w:r>
      <w:r>
        <w:rPr>
          <w:rFonts w:hint="default" w:ascii="Times New Roman" w:hAnsi="Times New Roman" w:eastAsia="方正仿宋_GBK" w:cs="Times New Roman"/>
          <w:i w:val="0"/>
          <w:iCs w:val="0"/>
          <w:caps w:val="0"/>
          <w:color w:val="auto"/>
          <w:spacing w:val="0"/>
          <w:sz w:val="32"/>
          <w:szCs w:val="32"/>
          <w:shd w:val="clear" w:color="auto" w:fill="FFFFFF"/>
        </w:rPr>
        <w:t>4月2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rPr>
        <w:t>日</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13：00-14：30</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理论考试</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，14：40-16：40</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技能考试。</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培训费用</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2800元/人（含培训费、资料费、考核费、证书费等），食宿自理。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t>（三）培训地点</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企业高层管理者培训班：重庆市渝北区铁山坪东方山水酒店</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2.企业</w:t>
      </w:r>
      <w:r>
        <w:rPr>
          <w:rFonts w:hint="default" w:ascii="Times New Roman" w:hAnsi="Times New Roman" w:eastAsia="方正仿宋_GBK" w:cs="Times New Roman"/>
          <w:i w:val="0"/>
          <w:iCs w:val="0"/>
          <w:caps w:val="0"/>
          <w:color w:val="auto"/>
          <w:spacing w:val="0"/>
          <w:sz w:val="32"/>
          <w:szCs w:val="32"/>
          <w:shd w:val="clear" w:color="auto" w:fill="FFFFFF"/>
        </w:rPr>
        <w:t>中层管理者培训班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：重庆市渝北区宝圣大道209号LG层连合偕同培训学校</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t>（四）培训方式</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本次培训采用线上线下结合的授课方式，选用经验丰富的讲师、教授研发教材辅导，通过PPT课件、案例分析、实例分享、结合上课学员企业实际情况进行小组讨论等方式进行面授</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学员通过</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企业合规师体系</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的系统学习和实战案例进行提升，助力企业满足合规建设。</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default" w:ascii="方正楷体_GBK" w:hAnsi="方正楷体_GBK" w:eastAsia="方正楷体_GBK" w:cs="方正楷体_GBK"/>
          <w:b w:val="0"/>
          <w:bCs w:val="0"/>
          <w:i w:val="0"/>
          <w:iCs w:val="0"/>
          <w:caps w:val="0"/>
          <w:color w:val="auto"/>
          <w:spacing w:val="0"/>
          <w:sz w:val="32"/>
          <w:szCs w:val="32"/>
          <w:shd w:val="clear" w:color="auto" w:fill="FFFFFF"/>
          <w:lang w:val="en-US" w:eastAsia="zh-CN"/>
        </w:rPr>
        <w:t>（五）报名资料</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rPr>
        <w:t>报名申报表</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2.电子版证件照（不限底色）</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3.学籍报告</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备注：高层管理者培训班报名资料于</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auto"/>
          <w:spacing w:val="0"/>
          <w:sz w:val="32"/>
          <w:szCs w:val="32"/>
          <w:shd w:val="clear" w:color="auto" w:fill="FFFFFF"/>
        </w:rPr>
        <w:t>日前完成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报送</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中层管理者培训班报名资料</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于4</w:t>
      </w:r>
      <w:r>
        <w:rPr>
          <w:rFonts w:hint="default" w:ascii="Times New Roman" w:hAnsi="Times New Roman" w:eastAsia="方正仿宋_GBK" w:cs="Times New Roman"/>
          <w:i w:val="0"/>
          <w:iCs w:val="0"/>
          <w:caps w:val="0"/>
          <w:color w:val="auto"/>
          <w:spacing w:val="0"/>
          <w:sz w:val="32"/>
          <w:szCs w:val="32"/>
          <w:shd w:val="clear" w:color="auto" w:fill="FFFFFF"/>
        </w:rPr>
        <w:t>月1</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rPr>
        <w:t>日前完成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报送</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二、缴费方式及开票说明</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rPr>
      </w:pPr>
      <w:r>
        <w:rPr>
          <w:rFonts w:hint="eastAsia" w:ascii="方正楷体_GBK" w:hAnsi="方正楷体_GBK" w:eastAsia="方正楷体_GBK" w:cs="方正楷体_GBK"/>
          <w:b w:val="0"/>
          <w:bCs w:val="0"/>
          <w:i w:val="0"/>
          <w:iCs w:val="0"/>
          <w:caps w:val="0"/>
          <w:color w:val="auto"/>
          <w:spacing w:val="0"/>
          <w:sz w:val="32"/>
          <w:szCs w:val="32"/>
          <w:shd w:val="clear" w:color="auto" w:fill="FFFFFF"/>
        </w:rPr>
        <w:t>（一）缴费方式</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采取现金、微信、支付宝、对公转账等支付方式，在培训报到前或报到时一次性结清。</w:t>
      </w:r>
    </w:p>
    <w:tbl>
      <w:tblPr>
        <w:tblStyle w:val="14"/>
        <w:tblW w:w="85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35"/>
        <w:gridCol w:w="6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7" w:hRule="atLeast"/>
        </w:trPr>
        <w:tc>
          <w:tcPr>
            <w:tcW w:w="17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开户名称</w:t>
            </w:r>
          </w:p>
        </w:tc>
        <w:tc>
          <w:tcPr>
            <w:tcW w:w="6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重庆连合偕同人力资源咨询有限公司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7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开户行</w:t>
            </w:r>
          </w:p>
        </w:tc>
        <w:tc>
          <w:tcPr>
            <w:tcW w:w="6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中国工商银行股份有限公司重庆黄杨新城支行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7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账号</w:t>
            </w:r>
          </w:p>
        </w:tc>
        <w:tc>
          <w:tcPr>
            <w:tcW w:w="6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3100038209100028058</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方正楷体_GBK" w:hAnsi="方正楷体_GBK" w:eastAsia="方正楷体_GBK" w:cs="方正楷体_GBK"/>
          <w:b w:val="0"/>
          <w:bCs w:val="0"/>
          <w:i w:val="0"/>
          <w:iCs w:val="0"/>
          <w:caps w:val="0"/>
          <w:color w:val="auto"/>
          <w:spacing w:val="0"/>
          <w:sz w:val="32"/>
          <w:szCs w:val="32"/>
          <w:shd w:val="clear" w:color="auto" w:fill="FFFFFF"/>
        </w:rPr>
      </w:pPr>
      <w:r>
        <w:rPr>
          <w:rFonts w:hint="default" w:ascii="方正楷体_GBK" w:hAnsi="方正楷体_GBK" w:eastAsia="方正楷体_GBK" w:cs="方正楷体_GBK"/>
          <w:b w:val="0"/>
          <w:bCs w:val="0"/>
          <w:i w:val="0"/>
          <w:iCs w:val="0"/>
          <w:caps w:val="0"/>
          <w:color w:val="auto"/>
          <w:spacing w:val="0"/>
          <w:sz w:val="32"/>
          <w:szCs w:val="32"/>
          <w:shd w:val="clear" w:color="auto" w:fill="FFFFFF"/>
        </w:rPr>
        <w:t>（二）开票信息</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1.《增值税普通发票》请提供单位全称、税号；</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2.《增值税专用发票》请提供单位全称、税号、地址、电话、开户银行名称及账号。</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default" w:ascii="方正黑体_GBK" w:hAnsi="方正黑体_GBK" w:eastAsia="方正黑体_GBK" w:cs="方正黑体_GBK"/>
          <w:i w:val="0"/>
          <w:iCs w:val="0"/>
          <w:caps w:val="0"/>
          <w:color w:val="auto"/>
          <w:spacing w:val="0"/>
          <w:sz w:val="32"/>
          <w:szCs w:val="32"/>
          <w:shd w:val="clear" w:color="auto" w:fill="FFFFFF"/>
        </w:rPr>
        <w:t>三、</w:t>
      </w:r>
      <w:r>
        <w:rPr>
          <w:rFonts w:hint="eastAsia" w:ascii="方正黑体_GBK" w:hAnsi="方正黑体_GBK" w:eastAsia="方正黑体_GBK" w:cs="方正黑体_GBK"/>
          <w:i w:val="0"/>
          <w:iCs w:val="0"/>
          <w:caps w:val="0"/>
          <w:color w:val="auto"/>
          <w:spacing w:val="0"/>
          <w:sz w:val="32"/>
          <w:szCs w:val="32"/>
          <w:shd w:val="clear" w:color="auto" w:fill="FFFFFF"/>
          <w:lang w:eastAsia="zh-CN"/>
        </w:rPr>
        <w:t>其他事项</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rPr>
        <w:t>（一）</w:t>
      </w:r>
      <w:r>
        <w:rPr>
          <w:rFonts w:hint="default" w:ascii="Times New Roman" w:hAnsi="Times New Roman" w:eastAsia="方正仿宋_GBK" w:cs="Times New Roman"/>
          <w:i w:val="0"/>
          <w:iCs w:val="0"/>
          <w:caps w:val="0"/>
          <w:color w:val="auto"/>
          <w:spacing w:val="0"/>
          <w:sz w:val="32"/>
          <w:szCs w:val="32"/>
          <w:shd w:val="clear" w:color="auto" w:fill="FFFFFF"/>
        </w:rPr>
        <w:t>请各单位通知相关部门和参训人员提前安排好工作，确保参训人员按时参加培训。</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rPr>
        <w:t>（二）</w:t>
      </w:r>
      <w:r>
        <w:rPr>
          <w:rFonts w:hint="default" w:ascii="Times New Roman" w:hAnsi="Times New Roman" w:eastAsia="方正仿宋_GBK" w:cs="Times New Roman"/>
          <w:i w:val="0"/>
          <w:iCs w:val="0"/>
          <w:caps w:val="0"/>
          <w:color w:val="auto"/>
          <w:spacing w:val="0"/>
          <w:sz w:val="32"/>
          <w:szCs w:val="32"/>
          <w:shd w:val="clear" w:color="auto" w:fill="FFFFFF"/>
        </w:rPr>
        <w:t>参训人员参加培训，不得迟到、早退及无故缺席，凡迟到、早退2次（含）以上、无故缺席1次（含）以上者取消本期培训资格，参加下一期补训。</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rPr>
        <w:t>（三）</w:t>
      </w:r>
      <w:r>
        <w:rPr>
          <w:rFonts w:hint="default" w:ascii="Times New Roman" w:hAnsi="Times New Roman" w:eastAsia="方正仿宋_GBK" w:cs="Times New Roman"/>
          <w:i w:val="0"/>
          <w:iCs w:val="0"/>
          <w:caps w:val="0"/>
          <w:color w:val="auto"/>
          <w:spacing w:val="0"/>
          <w:sz w:val="32"/>
          <w:szCs w:val="32"/>
          <w:shd w:val="clear" w:color="auto" w:fill="FFFFFF"/>
        </w:rPr>
        <w:t>培训课程结束后，所有参培人员必须参加人社局统一组织的新职业</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企业合规师</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考试。经培训、鉴定考试合格可取得相应的国家级合格证书。</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（四）联系人及电话</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市保安协会：田力，15902350388。</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连和偕同：</w:t>
      </w:r>
      <w:r>
        <w:rPr>
          <w:rFonts w:hint="eastAsia" w:ascii="Times New Roman" w:hAnsi="Times New Roman" w:eastAsia="方正仿宋_GBK" w:cs="Times New Roman"/>
          <w:i w:val="0"/>
          <w:iCs w:val="0"/>
          <w:caps w:val="0"/>
          <w:color w:val="auto"/>
          <w:spacing w:val="0"/>
          <w:sz w:val="32"/>
          <w:szCs w:val="32"/>
          <w:shd w:val="clear" w:color="auto" w:fill="FFFFFF"/>
          <w:lang w:eastAsia="zh-CN"/>
        </w:rPr>
        <w:t>朱</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老师</w:t>
      </w:r>
      <w:r>
        <w:rPr>
          <w:rFonts w:hint="eastAsia" w:ascii="Times New Roman" w:hAnsi="Times New Roman" w:eastAsia="方正仿宋_GBK" w:cs="Times New Roman"/>
          <w:i w:val="0"/>
          <w:iCs w:val="0"/>
          <w:caps w:val="0"/>
          <w:color w:val="auto"/>
          <w:spacing w:val="0"/>
          <w:sz w:val="32"/>
          <w:szCs w:val="32"/>
          <w:shd w:val="clear" w:color="auto" w:fill="FFFFFF"/>
          <w:lang w:eastAsia="zh-CN"/>
        </w:rPr>
        <w:t>，18983035961；邵</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老师</w:t>
      </w:r>
      <w:r>
        <w:rPr>
          <w:rFonts w:hint="eastAsia" w:ascii="Times New Roman" w:hAnsi="Times New Roman" w:eastAsia="方正仿宋_GBK" w:cs="Times New Roman"/>
          <w:i w:val="0"/>
          <w:iCs w:val="0"/>
          <w:caps w:val="0"/>
          <w:color w:val="auto"/>
          <w:spacing w:val="0"/>
          <w:sz w:val="32"/>
          <w:szCs w:val="32"/>
          <w:shd w:val="clear" w:color="auto" w:fill="FFFFFF"/>
          <w:lang w:eastAsia="zh-CN"/>
        </w:rPr>
        <w:t>，15730206950。</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资料报送</w:t>
      </w:r>
      <w:r>
        <w:rPr>
          <w:rFonts w:hint="eastAsia" w:ascii="Times New Roman" w:hAnsi="Times New Roman" w:eastAsia="方正仿宋_GBK" w:cs="Times New Roman"/>
          <w:i w:val="0"/>
          <w:iCs w:val="0"/>
          <w:caps w:val="0"/>
          <w:color w:val="auto"/>
          <w:spacing w:val="0"/>
          <w:sz w:val="32"/>
          <w:szCs w:val="32"/>
          <w:shd w:val="clear" w:color="auto" w:fill="FFFFFF"/>
          <w:lang w:eastAsia="zh-CN"/>
        </w:rPr>
        <w:t>邮箱：</w:t>
      </w:r>
      <w:r>
        <w:rPr>
          <w:rFonts w:hint="eastAsia" w:ascii="Times New Roman" w:hAnsi="Times New Roman" w:eastAsia="方正仿宋_GBK" w:cs="Times New Roman"/>
          <w:i w:val="0"/>
          <w:iCs w:val="0"/>
          <w:caps w:val="0"/>
          <w:color w:val="auto"/>
          <w:spacing w:val="0"/>
          <w:sz w:val="32"/>
          <w:szCs w:val="32"/>
          <w:u w:val="none"/>
          <w:shd w:val="clear" w:color="auto" w:fill="FFFFFF"/>
          <w:lang w:eastAsia="zh-CN"/>
        </w:rPr>
        <w:t>17076891@qq.com。</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附件：重庆市企业合规师考核申报表</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center"/>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color="auto" w:fill="FFFFFF"/>
          <w:lang w:eastAsia="zh-CN"/>
        </w:rPr>
        <w:t>重庆市保安协会</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right"/>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202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年3月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18</w:t>
      </w:r>
      <w:r>
        <w:rPr>
          <w:rFonts w:hint="default" w:ascii="Times New Roman" w:hAnsi="Times New Roman" w:eastAsia="方正仿宋_GBK" w:cs="Times New Roman"/>
          <w:i w:val="0"/>
          <w:iCs w:val="0"/>
          <w:caps w:val="0"/>
          <w:color w:val="auto"/>
          <w:spacing w:val="0"/>
          <w:sz w:val="32"/>
          <w:szCs w:val="32"/>
          <w:shd w:val="clear" w:color="auto" w:fill="FFFFFF"/>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68"/>
        <w:jc w:val="right"/>
        <w:textAlignment w:val="auto"/>
        <w:rPr>
          <w:rFonts w:hint="default" w:ascii="Times New Roman" w:hAnsi="Times New Roman" w:eastAsia="方正仿宋_GBK" w:cs="Times New Roman"/>
          <w:i w:val="0"/>
          <w:iCs w:val="0"/>
          <w:caps w:val="0"/>
          <w:color w:val="auto"/>
          <w:spacing w:val="0"/>
          <w:sz w:val="32"/>
          <w:szCs w:val="32"/>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附件：</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hint="eastAsia" w:ascii="Times New Roman" w:hAnsi="Times New Roman" w:eastAsia="方正小标宋_GBK" w:cs="Times New Roman"/>
          <w:b w:val="0"/>
          <w:bCs/>
          <w:color w:val="000000"/>
          <w:spacing w:val="60"/>
          <w:sz w:val="72"/>
          <w:lang w:val="en-US" w:eastAsia="zh-CN"/>
        </w:rPr>
      </w:pPr>
      <w:r>
        <w:rPr>
          <w:rFonts w:ascii="Times New Roman" w:hAnsi="Times New Roman" w:eastAsia="方正小标宋_GBK" w:cs="Times New Roman"/>
          <w:b w:val="0"/>
          <w:bCs/>
          <w:color w:val="000000"/>
          <w:spacing w:val="60"/>
          <w:sz w:val="72"/>
        </w:rPr>
        <w:t>重庆市</w:t>
      </w:r>
      <w:r>
        <w:rPr>
          <w:rFonts w:hint="eastAsia" w:ascii="Times New Roman" w:hAnsi="Times New Roman" w:eastAsia="方正小标宋_GBK" w:cs="Times New Roman"/>
          <w:b w:val="0"/>
          <w:bCs/>
          <w:color w:val="000000"/>
          <w:spacing w:val="60"/>
          <w:sz w:val="72"/>
          <w:lang w:val="en-US" w:eastAsia="zh-CN"/>
        </w:rPr>
        <w:t>企业合规师</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color w:val="000000"/>
          <w:spacing w:val="98"/>
          <w:sz w:val="72"/>
        </w:rPr>
      </w:pPr>
      <w:r>
        <w:rPr>
          <w:rFonts w:hint="eastAsia" w:ascii="Times New Roman" w:hAnsi="Times New Roman" w:eastAsia="方正小标宋_GBK" w:cs="Times New Roman"/>
          <w:b w:val="0"/>
          <w:bCs/>
          <w:color w:val="000000"/>
          <w:spacing w:val="60"/>
          <w:sz w:val="72"/>
          <w:lang w:val="en-US" w:eastAsia="zh-CN"/>
        </w:rPr>
        <w:t>考核</w:t>
      </w:r>
      <w:r>
        <w:rPr>
          <w:rFonts w:ascii="Times New Roman" w:hAnsi="Times New Roman" w:eastAsia="方正小标宋_GBK" w:cs="Times New Roman"/>
          <w:b w:val="0"/>
          <w:bCs/>
          <w:color w:val="000000"/>
          <w:spacing w:val="60"/>
          <w:sz w:val="72"/>
        </w:rPr>
        <w:t>申报表</w:t>
      </w:r>
    </w:p>
    <w:p>
      <w:pPr>
        <w:tabs>
          <w:tab w:val="left" w:pos="2160"/>
        </w:tabs>
        <w:textAlignment w:val="baseline"/>
        <w:rPr>
          <w:rFonts w:ascii="Times New Roman" w:hAnsi="Times New Roman" w:eastAsia="方正小标宋_GBK" w:cs="Times New Roman"/>
          <w:bCs/>
          <w:color w:val="000000"/>
          <w:sz w:val="28"/>
        </w:rPr>
      </w:pPr>
    </w:p>
    <w:p>
      <w:pPr>
        <w:jc w:val="center"/>
        <w:textAlignment w:val="baseline"/>
        <w:rPr>
          <w:rFonts w:ascii="Times New Roman" w:hAnsi="Times New Roman" w:eastAsia="黑体" w:cs="Times New Roman"/>
          <w:bCs/>
          <w:color w:val="000000"/>
          <w:sz w:val="44"/>
        </w:rPr>
      </w:pPr>
    </w:p>
    <w:p>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p>
    <w:p>
      <w:pPr>
        <w:tabs>
          <w:tab w:val="left" w:pos="3556"/>
          <w:tab w:val="left" w:pos="3780"/>
        </w:tabs>
        <w:spacing w:line="880" w:lineRule="exact"/>
        <w:ind w:firstLine="929" w:firstLineChars="264"/>
        <w:textAlignment w:val="baseline"/>
        <w:rPr>
          <w:rFonts w:hint="default" w:ascii="Times New Roman" w:hAnsi="Times New Roman" w:eastAsia="方正仿宋_GBK" w:cs="Times New Roman"/>
          <w:color w:val="000000"/>
          <w:sz w:val="32"/>
          <w:lang w:val="en-US" w:eastAsia="zh-CN"/>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000000"/>
          <w:sz w:val="32"/>
          <w:u w:val="single" w:color="000000"/>
          <w:lang w:val="en-US" w:eastAsia="zh-CN"/>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职  业 （工种）：</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000000"/>
          <w:sz w:val="32"/>
          <w:u w:val="single" w:color="000000"/>
          <w:lang w:val="en-US" w:eastAsia="zh-CN"/>
        </w:rPr>
        <w:t>企业合规师</w:t>
      </w:r>
      <w:r>
        <w:rPr>
          <w:rFonts w:ascii="Times New Roman" w:hAnsi="Times New Roman" w:eastAsia="方正仿宋_GBK" w:cs="Times New Roman"/>
          <w:color w:val="000000"/>
          <w:sz w:val="32"/>
          <w:u w:val="single" w:color="000000"/>
        </w:rPr>
        <w:t xml:space="preserve"> 　</w:t>
      </w:r>
      <w:r>
        <w:rPr>
          <w:rFonts w:hint="default"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000000"/>
          <w:sz w:val="32"/>
          <w:u w:val="single" w:color="000000"/>
          <w:lang w:val="en-US" w:eastAsia="zh-CN"/>
        </w:rPr>
        <w:t xml:space="preserve"> </w:t>
      </w:r>
      <w:r>
        <w:rPr>
          <w:rFonts w:ascii="Times New Roman" w:hAnsi="Times New Roman" w:eastAsia="方正仿宋_GBK" w:cs="Times New Roman"/>
          <w:color w:val="000000"/>
          <w:sz w:val="32"/>
          <w:u w:val="single" w:color="000000"/>
        </w:rPr>
        <w:t>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r>
        <w:rPr>
          <w:rFonts w:hint="eastAsia" w:ascii="Times New Roman" w:hAnsi="Times New Roman" w:eastAsia="方正仿宋_GBK" w:cs="Times New Roman"/>
          <w:color w:val="000000"/>
          <w:sz w:val="32"/>
          <w:szCs w:val="36"/>
          <w:u w:val="single" w:color="000000"/>
          <w:lang w:val="en-US" w:eastAsia="zh-CN"/>
        </w:rPr>
        <w:t xml:space="preserve">             </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rPr>
      </w:pPr>
    </w:p>
    <w:p>
      <w:pPr>
        <w:textAlignment w:val="baseline"/>
        <w:rPr>
          <w:rFonts w:ascii="Times New Roman" w:hAnsi="Times New Roman" w:eastAsia="仿宋_GB2312" w:cs="Times New Roman"/>
          <w:color w:val="000000"/>
          <w:sz w:val="32"/>
        </w:rPr>
      </w:pPr>
    </w:p>
    <w:p>
      <w:pPr>
        <w:pStyle w:val="2"/>
        <w:rPr>
          <w:rFonts w:ascii="Times New Roman" w:hAnsi="Times New Roman" w:eastAsia="仿宋_GB2312" w:cs="Times New Roman"/>
          <w:color w:val="000000"/>
          <w:sz w:val="32"/>
        </w:rPr>
      </w:pPr>
    </w:p>
    <w:p>
      <w:pPr>
        <w:pStyle w:val="3"/>
        <w:rPr>
          <w:rFonts w:ascii="Times New Roman" w:hAnsi="Times New Roman" w:eastAsia="仿宋_GB2312" w:cs="Times New Roman"/>
          <w:color w:val="000000"/>
          <w:sz w:val="32"/>
        </w:rPr>
      </w:pPr>
    </w:p>
    <w:p/>
    <w:p>
      <w:pPr>
        <w:tabs>
          <w:tab w:val="left" w:pos="6840"/>
        </w:tabs>
        <w:jc w:val="center"/>
        <w:textAlignment w:val="baseline"/>
        <w:rPr>
          <w:rFonts w:hint="default" w:ascii="Times New Roman" w:hAnsi="Times New Roman" w:eastAsia="方正仿宋_GBK" w:cs="Times New Roman"/>
          <w:color w:val="000000"/>
          <w:sz w:val="36"/>
          <w:szCs w:val="36"/>
          <w:lang w:val="en-US" w:eastAsia="zh-CN"/>
        </w:rPr>
        <w:sectPr>
          <w:footerReference r:id="rId4" w:type="first"/>
          <w:footerReference r:id="rId3" w:type="default"/>
          <w:pgSz w:w="11906" w:h="16838"/>
          <w:pgMar w:top="2154" w:right="1474" w:bottom="1984" w:left="1587" w:header="851" w:footer="851" w:gutter="0"/>
          <w:pgNumType w:fmt="decimal"/>
          <w:cols w:space="720" w:num="1"/>
          <w:titlePg/>
          <w:docGrid w:type="lines" w:linePitch="312" w:charSpace="0"/>
        </w:sectPr>
      </w:pPr>
      <w:r>
        <w:rPr>
          <w:rFonts w:hint="eastAsia" w:ascii="Times New Roman" w:hAnsi="Times New Roman" w:eastAsia="方正仿宋_GBK" w:cs="Times New Roman"/>
          <w:color w:val="000000"/>
          <w:sz w:val="36"/>
          <w:szCs w:val="36"/>
          <w:lang w:val="en-US" w:eastAsia="zh-CN"/>
        </w:rPr>
        <w:t>重庆市职业技能公共实训中心 制</w:t>
      </w:r>
    </w:p>
    <w:p>
      <w:pPr>
        <w:spacing w:line="440" w:lineRule="exact"/>
        <w:ind w:right="79"/>
        <w:jc w:val="center"/>
        <w:textAlignment w:val="baseline"/>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申  报  须  知</w:t>
      </w:r>
    </w:p>
    <w:p>
      <w:pPr>
        <w:spacing w:line="440" w:lineRule="exact"/>
        <w:ind w:right="79"/>
        <w:jc w:val="center"/>
        <w:textAlignment w:val="baseline"/>
        <w:rPr>
          <w:rFonts w:ascii="Times New Roman" w:hAnsi="Times New Roman" w:cs="Times New Roman"/>
          <w:b/>
          <w:color w:val="000000"/>
          <w:sz w:val="44"/>
        </w:rPr>
      </w:pPr>
    </w:p>
    <w:p>
      <w:pPr>
        <w:pStyle w:val="6"/>
        <w:adjustRightInd w:val="0"/>
        <w:snapToGrid w:val="0"/>
        <w:spacing w:line="600" w:lineRule="exact"/>
        <w:ind w:left="0" w:right="78" w:rightChars="37" w:firstLine="656" w:firstLineChars="205"/>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一、重庆市</w:t>
      </w:r>
      <w:r>
        <w:rPr>
          <w:rFonts w:hint="eastAsia" w:ascii="方正仿宋_GBK" w:hAnsi="方正仿宋_GBK" w:eastAsia="方正仿宋_GBK" w:cs="方正仿宋_GBK"/>
          <w:sz w:val="32"/>
          <w:lang w:val="en-US" w:eastAsia="zh-CN"/>
        </w:rPr>
        <w:t>企业合规师</w:t>
      </w:r>
      <w:r>
        <w:rPr>
          <w:rFonts w:hint="eastAsia" w:ascii="方正仿宋_GBK" w:hAnsi="方正仿宋_GBK" w:eastAsia="方正仿宋_GBK" w:cs="方正仿宋_GBK"/>
          <w:sz w:val="32"/>
        </w:rPr>
        <w:t>考试实行诚信报考制度。报名时，申报人员须仔细阅读申报须知内容，签订诚信承诺书后，如实、准确无误</w:t>
      </w:r>
      <w:r>
        <w:rPr>
          <w:rFonts w:hint="eastAsia" w:ascii="方正仿宋_GBK" w:hAnsi="方正仿宋_GBK" w:eastAsia="方正仿宋_GBK" w:cs="方正仿宋_GBK"/>
          <w:sz w:val="32"/>
          <w:lang w:eastAsia="zh-CN"/>
        </w:rPr>
        <w:t>地</w:t>
      </w:r>
      <w:r>
        <w:rPr>
          <w:rFonts w:hint="eastAsia" w:ascii="方正仿宋_GBK" w:hAnsi="方正仿宋_GBK" w:eastAsia="方正仿宋_GBK" w:cs="方正仿宋_GBK"/>
          <w:sz w:val="32"/>
        </w:rPr>
        <w:t>填写。申报人员需注意，签订诚信承诺书后，即认可所填报的报考信息真实有效，在资格审核环节中如发现提供虚假信息，将按有关规定给予其取消考试资格的处理。</w:t>
      </w:r>
    </w:p>
    <w:p>
      <w:pPr>
        <w:pStyle w:val="6"/>
        <w:snapToGrid w:val="0"/>
        <w:spacing w:line="600" w:lineRule="exact"/>
        <w:ind w:left="0" w:right="79" w:firstLine="656" w:firstLineChars="205"/>
        <w:jc w:val="left"/>
        <w:textAlignment w:val="baseline"/>
        <w:rPr>
          <w:rFonts w:eastAsia="方正仿宋_GBK"/>
          <w:color w:val="000000"/>
          <w:sz w:val="32"/>
        </w:rPr>
        <w:sectPr>
          <w:pgSz w:w="11906" w:h="16838"/>
          <w:pgMar w:top="2154" w:right="1474" w:bottom="1984" w:left="1587" w:header="851" w:footer="851" w:gutter="0"/>
          <w:pgNumType w:fmt="decimal"/>
          <w:cols w:space="720" w:num="1"/>
          <w:titlePg/>
          <w:docGrid w:type="lines" w:linePitch="312" w:charSpace="0"/>
        </w:sectPr>
      </w:pPr>
      <w:r>
        <w:rPr>
          <w:rFonts w:hint="eastAsia" w:ascii="方正仿宋_GBK" w:hAnsi="方正仿宋_GBK" w:eastAsia="方正仿宋_GBK" w:cs="方正仿宋_GBK"/>
          <w:sz w:val="32"/>
        </w:rPr>
        <w:t>二、填表注意事项。本表一律用A4纸双面打印，黑色笔填写，字迹工整；表中各项内容按照要求如实填写，对于没有填写内容的项目，须在该栏内注明“无”；诚信承诺书须由申报者本人亲笔签名，不得代签或电脑打印；复印件材料应清晰、完整，内容不得涂改；本表一式两份，鉴定合格后由</w:t>
      </w:r>
      <w:r>
        <w:rPr>
          <w:rFonts w:hint="eastAsia" w:ascii="方正仿宋_GBK" w:hAnsi="方正仿宋_GBK" w:eastAsia="方正仿宋_GBK" w:cs="方正仿宋_GBK"/>
          <w:sz w:val="32"/>
          <w:lang w:val="en-US" w:eastAsia="zh-CN"/>
        </w:rPr>
        <w:t>重庆市职业技能公共实训中心</w:t>
      </w:r>
      <w:r>
        <w:rPr>
          <w:rFonts w:hint="eastAsia" w:ascii="方正仿宋_GBK" w:hAnsi="方正仿宋_GBK" w:eastAsia="方正仿宋_GBK" w:cs="方正仿宋_GBK"/>
          <w:sz w:val="32"/>
        </w:rPr>
        <w:t>及本人（或单位）各存一份。</w:t>
      </w:r>
    </w:p>
    <w:p>
      <w:pPr>
        <w:snapToGrid w:val="0"/>
        <w:spacing w:line="60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pPr>
        <w:widowControl/>
        <w:snapToGrid w:val="0"/>
        <w:spacing w:line="600" w:lineRule="exact"/>
        <w:jc w:val="left"/>
        <w:textAlignment w:val="baseline"/>
        <w:rPr>
          <w:rFonts w:ascii="Times New Roman" w:hAnsi="Times New Roman" w:cs="Times New Roman"/>
          <w:color w:val="000000"/>
          <w:sz w:val="20"/>
          <w:szCs w:val="20"/>
        </w:rPr>
      </w:pPr>
    </w:p>
    <w:p>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本人自愿参加重庆市</w:t>
      </w:r>
      <w:r>
        <w:rPr>
          <w:rFonts w:hint="eastAsia" w:eastAsia="方正仿宋_GBK"/>
          <w:color w:val="000000"/>
          <w:sz w:val="32"/>
          <w:lang w:val="en-US" w:eastAsia="zh-CN"/>
        </w:rPr>
        <w:t>企业合规师</w:t>
      </w:r>
      <w:r>
        <w:rPr>
          <w:rFonts w:eastAsia="方正仿宋_GBK"/>
          <w:color w:val="000000"/>
          <w:sz w:val="32"/>
        </w:rPr>
        <w:t xml:space="preserve">考试，现郑重承诺： </w:t>
      </w:r>
    </w:p>
    <w:p>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w:t>
      </w:r>
      <w:r>
        <w:rPr>
          <w:rFonts w:hint="eastAsia" w:eastAsia="方正仿宋_GBK"/>
          <w:color w:val="000000"/>
          <w:sz w:val="32"/>
          <w:lang w:eastAsia="zh-CN"/>
        </w:rPr>
        <w:t>试的</w:t>
      </w:r>
      <w:r>
        <w:rPr>
          <w:rFonts w:eastAsia="方正仿宋_GBK"/>
          <w:color w:val="000000"/>
          <w:sz w:val="32"/>
        </w:rPr>
        <w:t>一切后果由本人承担。</w:t>
      </w:r>
    </w:p>
    <w:p>
      <w:pPr>
        <w:pStyle w:val="6"/>
        <w:snapToGrid w:val="0"/>
        <w:spacing w:line="600" w:lineRule="exact"/>
        <w:ind w:left="0" w:right="79" w:firstLine="656" w:firstLineChars="205"/>
        <w:jc w:val="left"/>
        <w:textAlignment w:val="baseline"/>
        <w:rPr>
          <w:rFonts w:eastAsia="方正仿宋_GBK"/>
          <w:color w:val="000000"/>
          <w:sz w:val="32"/>
        </w:rPr>
      </w:pPr>
    </w:p>
    <w:p>
      <w:pPr>
        <w:pStyle w:val="6"/>
        <w:snapToGrid w:val="0"/>
        <w:spacing w:line="600" w:lineRule="exact"/>
        <w:ind w:left="0" w:right="79" w:firstLine="656" w:firstLineChars="205"/>
        <w:jc w:val="left"/>
        <w:textAlignment w:val="baseline"/>
        <w:rPr>
          <w:rFonts w:eastAsia="方正仿宋_GBK"/>
          <w:color w:val="000000"/>
          <w:sz w:val="32"/>
        </w:rPr>
      </w:pPr>
    </w:p>
    <w:p>
      <w:pPr>
        <w:pStyle w:val="6"/>
        <w:snapToGrid w:val="0"/>
        <w:spacing w:line="600" w:lineRule="exact"/>
        <w:ind w:left="0" w:right="79" w:firstLine="656" w:firstLineChars="205"/>
        <w:jc w:val="left"/>
        <w:textAlignment w:val="baseline"/>
        <w:rPr>
          <w:rFonts w:eastAsia="方正仿宋_GBK"/>
          <w:color w:val="000000"/>
          <w:sz w:val="28"/>
          <w:szCs w:val="21"/>
        </w:rPr>
      </w:pPr>
      <w:r>
        <w:rPr>
          <w:rFonts w:eastAsia="方正仿宋_GBK"/>
          <w:color w:val="000000"/>
          <w:sz w:val="32"/>
        </w:rPr>
        <w:t xml:space="preserve">                               承诺人：</w:t>
      </w:r>
    </w:p>
    <w:p>
      <w:pPr>
        <w:pStyle w:val="6"/>
        <w:snapToGrid w:val="0"/>
        <w:spacing w:line="600" w:lineRule="exact"/>
        <w:ind w:left="0" w:right="79" w:firstLine="656" w:firstLineChars="205"/>
        <w:jc w:val="left"/>
        <w:textAlignment w:val="baseline"/>
        <w:rPr>
          <w:rFonts w:hint="default" w:eastAsia="方正仿宋_GBK"/>
          <w:b/>
          <w:color w:val="000000"/>
          <w:sz w:val="36"/>
          <w:szCs w:val="36"/>
        </w:rPr>
      </w:pPr>
      <w:r>
        <w:rPr>
          <w:rFonts w:eastAsia="方正仿宋_GBK"/>
          <w:color w:val="000000"/>
          <w:sz w:val="32"/>
        </w:rPr>
        <w:t xml:space="preserve">                               时  间：</w:t>
      </w:r>
    </w:p>
    <w:p>
      <w:pPr>
        <w:snapToGrid w:val="0"/>
        <w:spacing w:line="600" w:lineRule="exact"/>
        <w:textAlignment w:val="baseline"/>
        <w:rPr>
          <w:rFonts w:ascii="Times New Roman" w:hAnsi="Times New Roman" w:eastAsia="方正仿宋_GBK" w:cs="Times New Roman"/>
          <w:color w:val="000000"/>
          <w:sz w:val="24"/>
        </w:rPr>
        <w:sectPr>
          <w:pgSz w:w="11906" w:h="16838"/>
          <w:pgMar w:top="2154" w:right="1474" w:bottom="1984" w:left="1587" w:header="851" w:footer="851" w:gutter="0"/>
          <w:pgNumType w:fmt="decimal"/>
          <w:cols w:space="720" w:num="1"/>
          <w:titlePg/>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1649" w:type="dxa"/>
            <w:gridSpan w:val="2"/>
            <w:vMerge w:val="restart"/>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center"/>
          </w:tcPr>
          <w:p>
            <w:pPr>
              <w:spacing w:line="400" w:lineRule="exact"/>
              <w:jc w:val="center"/>
              <w:textAlignment w:val="baseline"/>
              <w:rPr>
                <w:rFonts w:hint="default" w:ascii="Times New Roman" w:hAnsi="Times New Roman" w:eastAsia="方正仿宋_GBK"/>
                <w:color w:val="000000"/>
                <w:sz w:val="28"/>
                <w:lang w:val="en-US" w:eastAsia="zh-Hans"/>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center"/>
          </w:tcPr>
          <w:p>
            <w:pPr>
              <w:spacing w:line="400" w:lineRule="exact"/>
              <w:jc w:val="center"/>
              <w:textAlignment w:val="baseline"/>
              <w:rPr>
                <w:rFonts w:hint="default"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center"/>
          </w:tcPr>
          <w:p>
            <w:pPr>
              <w:spacing w:line="400" w:lineRule="exact"/>
              <w:jc w:val="center"/>
              <w:textAlignment w:val="baseline"/>
              <w:rPr>
                <w:rFonts w:hint="default" w:ascii="Times New Roman" w:hAnsi="Times New Roman" w:eastAsia="方正仿宋_GBK"/>
                <w:color w:val="000000"/>
                <w:sz w:val="28"/>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r>
              <w:rPr>
                <w:rFonts w:hint="eastAsia" w:ascii="Times New Roman" w:hAnsi="Times New Roman" w:eastAsia="方正仿宋_GBK"/>
                <w:color w:val="000000"/>
                <w:sz w:val="28"/>
                <w:lang w:val="en-US" w:eastAsia="zh-Hans"/>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center"/>
          </w:tcPr>
          <w:p>
            <w:pPr>
              <w:spacing w:line="400" w:lineRule="exact"/>
              <w:jc w:val="center"/>
              <w:textAlignment w:val="baseline"/>
              <w:rPr>
                <w:rFonts w:hint="default"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center"/>
          </w:tcPr>
          <w:p>
            <w:pPr>
              <w:spacing w:line="400" w:lineRule="exact"/>
              <w:jc w:val="center"/>
              <w:textAlignment w:val="baseline"/>
              <w:rPr>
                <w:rFonts w:hint="default" w:ascii="Times New Roman" w:hAnsi="Times New Roman" w:eastAsia="方正仿宋_GBK"/>
                <w:color w:val="000000"/>
                <w:sz w:val="28"/>
                <w:lang w:val="en-US" w:eastAsia="zh-Hans"/>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center"/>
          </w:tcPr>
          <w:p>
            <w:pPr>
              <w:spacing w:line="400" w:lineRule="exact"/>
              <w:jc w:val="center"/>
              <w:textAlignment w:val="baseline"/>
              <w:rPr>
                <w:rFonts w:hint="default"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c>
          <w:tcPr>
            <w:tcW w:w="3118" w:type="dxa"/>
            <w:gridSpan w:val="5"/>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center"/>
          </w:tcPr>
          <w:p>
            <w:pPr>
              <w:spacing w:line="400" w:lineRule="exact"/>
              <w:jc w:val="center"/>
              <w:textAlignment w:val="baseline"/>
              <w:rPr>
                <w:rFonts w:hint="default" w:ascii="Times New Roman" w:hAnsi="Times New Roman" w:eastAsia="方正仿宋_GBK"/>
                <w:color w:val="000000"/>
                <w:sz w:val="28"/>
                <w:lang w:val="en-US" w:eastAsia="zh-Hans"/>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center"/>
          </w:tcPr>
          <w:p>
            <w:pPr>
              <w:spacing w:line="400" w:lineRule="exact"/>
              <w:jc w:val="center"/>
              <w:textAlignment w:val="baseline"/>
              <w:rPr>
                <w:rFonts w:hint="default" w:ascii="Times New Roman" w:hAnsi="Times New Roman" w:eastAsia="方正仿宋_GBK"/>
                <w:color w:val="000000"/>
                <w:sz w:val="28"/>
                <w:lang w:val="en-US" w:eastAsia="zh-Hans"/>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center"/>
          </w:tcPr>
          <w:p>
            <w:pPr>
              <w:spacing w:line="400" w:lineRule="exact"/>
              <w:jc w:val="center"/>
              <w:textAlignment w:val="baseline"/>
              <w:rPr>
                <w:rFonts w:hint="default"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center"/>
          </w:tcPr>
          <w:p>
            <w:pPr>
              <w:spacing w:line="400" w:lineRule="exact"/>
              <w:jc w:val="center"/>
              <w:textAlignment w:val="baseline"/>
              <w:rPr>
                <w:rFonts w:hint="eastAsia"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center"/>
          </w:tcPr>
          <w:p>
            <w:pPr>
              <w:spacing w:line="400" w:lineRule="exact"/>
              <w:jc w:val="center"/>
              <w:textAlignment w:val="baseline"/>
              <w:rPr>
                <w:rFonts w:hint="default" w:ascii="Times New Roman" w:hAnsi="Times New Roman" w:eastAsia="方正仿宋_GBK"/>
                <w:color w:val="000000"/>
                <w:sz w:val="24"/>
                <w:lang w:val="en-US" w:eastAsia="zh-Hans"/>
              </w:rPr>
            </w:pPr>
          </w:p>
        </w:tc>
        <w:tc>
          <w:tcPr>
            <w:tcW w:w="776" w:type="dxa"/>
            <w:gridSpan w:val="3"/>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center"/>
          </w:tcPr>
          <w:p>
            <w:pPr>
              <w:spacing w:line="400" w:lineRule="exact"/>
              <w:jc w:val="center"/>
              <w:textAlignment w:val="baseline"/>
              <w:rPr>
                <w:rFonts w:hint="eastAsia" w:ascii="Times New Roman" w:hAnsi="Times New Roman" w:eastAsia="方正仿宋_GBK"/>
                <w:color w:val="000000"/>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hint="default" w:ascii="Times New Roman" w:hAnsi="Times New Roman" w:eastAsia="方正仿宋_GBK"/>
                <w:color w:val="000000"/>
                <w:sz w:val="24"/>
                <w:lang w:val="en-US" w:eastAsia="zh-Hans"/>
              </w:rPr>
            </w:pPr>
          </w:p>
        </w:tc>
        <w:tc>
          <w:tcPr>
            <w:tcW w:w="4233" w:type="dxa"/>
            <w:gridSpan w:val="5"/>
            <w:noWrap w:val="0"/>
            <w:vAlign w:val="center"/>
          </w:tcPr>
          <w:p>
            <w:pPr>
              <w:spacing w:line="440" w:lineRule="exact"/>
              <w:jc w:val="center"/>
              <w:textAlignment w:val="baseline"/>
              <w:rPr>
                <w:rFonts w:hint="default" w:ascii="Times New Roman" w:hAnsi="Times New Roman" w:eastAsia="方正仿宋_GBK"/>
                <w:color w:val="000000"/>
                <w:sz w:val="24"/>
                <w:lang w:val="en-US" w:eastAsia="zh-Hans"/>
              </w:rPr>
            </w:pPr>
          </w:p>
        </w:tc>
        <w:tc>
          <w:tcPr>
            <w:tcW w:w="1418" w:type="dxa"/>
            <w:gridSpan w:val="2"/>
            <w:noWrap w:val="0"/>
            <w:vAlign w:val="center"/>
          </w:tcPr>
          <w:p>
            <w:pPr>
              <w:spacing w:line="440" w:lineRule="exact"/>
              <w:jc w:val="center"/>
              <w:textAlignment w:val="baseline"/>
              <w:rPr>
                <w:rFonts w:hint="default" w:ascii="Times New Roman" w:hAnsi="Times New Roman" w:eastAsia="方正仿宋_GBK"/>
                <w:color w:val="000000"/>
                <w:sz w:val="24"/>
                <w:lang w:val="en-US" w:eastAsia="zh-Hans"/>
              </w:rPr>
            </w:pPr>
          </w:p>
        </w:tc>
        <w:tc>
          <w:tcPr>
            <w:tcW w:w="1660" w:type="dxa"/>
            <w:gridSpan w:val="3"/>
            <w:noWrap w:val="0"/>
            <w:vAlign w:val="center"/>
          </w:tcPr>
          <w:p>
            <w:pPr>
              <w:spacing w:line="440" w:lineRule="exact"/>
              <w:jc w:val="center"/>
              <w:textAlignment w:val="baseline"/>
              <w:rPr>
                <w:rFonts w:hint="eastAsia" w:ascii="Times New Roman" w:hAnsi="Times New Roman" w:eastAsia="方正仿宋_GBK"/>
                <w:color w:val="000000"/>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hint="eastAsia" w:ascii="Times New Roman" w:hAnsi="Times New Roman" w:eastAsia="方正仿宋_GBK"/>
                <w:color w:val="000000"/>
                <w:sz w:val="24"/>
                <w:lang w:val="en-US" w:eastAsia="zh-Hans"/>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hint="eastAsia" w:ascii="Times New Roman" w:hAnsi="Times New Roman" w:eastAsia="方正仿宋_GBK"/>
                <w:color w:val="auto"/>
                <w:sz w:val="24"/>
                <w:lang w:val="en-US" w:eastAsia="zh-Hans"/>
              </w:rPr>
            </w:pPr>
          </w:p>
        </w:tc>
        <w:tc>
          <w:tcPr>
            <w:tcW w:w="4233" w:type="dxa"/>
            <w:gridSpan w:val="5"/>
            <w:noWrap w:val="0"/>
            <w:vAlign w:val="center"/>
          </w:tcPr>
          <w:p>
            <w:pPr>
              <w:spacing w:line="440" w:lineRule="exact"/>
              <w:jc w:val="center"/>
              <w:textAlignment w:val="baseline"/>
              <w:rPr>
                <w:rFonts w:hint="default" w:ascii="Times New Roman" w:hAnsi="Times New Roman" w:eastAsia="方正仿宋_GBK"/>
                <w:color w:val="auto"/>
                <w:sz w:val="24"/>
                <w:lang w:val="en-US" w:eastAsia="zh-Hans"/>
              </w:rPr>
            </w:pPr>
          </w:p>
        </w:tc>
        <w:tc>
          <w:tcPr>
            <w:tcW w:w="1418" w:type="dxa"/>
            <w:gridSpan w:val="2"/>
            <w:noWrap w:val="0"/>
            <w:vAlign w:val="center"/>
          </w:tcPr>
          <w:p>
            <w:pPr>
              <w:spacing w:line="440" w:lineRule="exact"/>
              <w:jc w:val="center"/>
              <w:textAlignment w:val="baseline"/>
              <w:rPr>
                <w:rFonts w:hint="default" w:ascii="Times New Roman" w:hAnsi="Times New Roman" w:eastAsia="方正仿宋_GBK"/>
                <w:color w:val="auto"/>
                <w:sz w:val="24"/>
                <w:lang w:val="en-US" w:eastAsia="zh-Hans"/>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hint="eastAsia" w:ascii="Times New Roman" w:hAnsi="Times New Roman" w:eastAsia="方正仿宋_GBK"/>
                <w:color w:val="000000"/>
                <w:sz w:val="24"/>
                <w:lang w:val="en-US" w:eastAsia="zh-Hans"/>
              </w:rPr>
            </w:pPr>
          </w:p>
        </w:tc>
        <w:tc>
          <w:tcPr>
            <w:tcW w:w="4233" w:type="dxa"/>
            <w:gridSpan w:val="5"/>
            <w:noWrap w:val="0"/>
            <w:vAlign w:val="center"/>
          </w:tcPr>
          <w:p>
            <w:pPr>
              <w:spacing w:line="440" w:lineRule="exact"/>
              <w:jc w:val="center"/>
              <w:textAlignment w:val="baseline"/>
              <w:rPr>
                <w:rFonts w:hint="default" w:ascii="Times New Roman" w:hAnsi="Times New Roman" w:eastAsia="方正仿宋_GBK"/>
                <w:color w:val="000000"/>
                <w:sz w:val="24"/>
                <w:lang w:val="en-US" w:eastAsia="zh-Hans"/>
              </w:rPr>
            </w:pPr>
          </w:p>
        </w:tc>
        <w:tc>
          <w:tcPr>
            <w:tcW w:w="1418" w:type="dxa"/>
            <w:gridSpan w:val="2"/>
            <w:noWrap w:val="0"/>
            <w:vAlign w:val="center"/>
          </w:tcPr>
          <w:p>
            <w:pPr>
              <w:spacing w:line="440" w:lineRule="exact"/>
              <w:jc w:val="center"/>
              <w:textAlignment w:val="baseline"/>
              <w:rPr>
                <w:rFonts w:hint="default" w:ascii="Times New Roman" w:hAnsi="Times New Roman" w:eastAsia="方正仿宋_GBK"/>
                <w:color w:val="000000"/>
                <w:sz w:val="24"/>
                <w:lang w:val="en-US" w:eastAsia="zh-Hans"/>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bl>
    <w:p>
      <w:pPr>
        <w:numPr>
          <w:ilvl w:val="0"/>
          <w:numId w:val="0"/>
        </w:numPr>
        <w:rPr>
          <w:rFonts w:hint="default"/>
          <w:lang w:val="en-US" w:eastAsia="zh-CN"/>
        </w:rPr>
        <w:sectPr>
          <w:pgSz w:w="11906" w:h="16838"/>
          <w:pgMar w:top="1440" w:right="1800" w:bottom="1440" w:left="1800" w:header="851" w:footer="992" w:gutter="0"/>
          <w:pgNumType w:fmt="decimal"/>
          <w:cols w:space="720" w:num="1"/>
          <w:docGrid w:type="lines" w:linePitch="312" w:charSpace="0"/>
        </w:sectPr>
      </w:pPr>
    </w:p>
    <w:p>
      <w:pPr>
        <w:numPr>
          <w:ilvl w:val="0"/>
          <w:numId w:val="0"/>
        </w:numPr>
        <w:rPr>
          <w:rFonts w:hint="default"/>
          <w:lang w:val="en-US" w:eastAsia="zh-CN"/>
        </w:rPr>
        <w:sectPr>
          <w:pgSz w:w="11906" w:h="16838"/>
          <w:pgMar w:top="1440" w:right="1800" w:bottom="1440" w:left="1800" w:header="851" w:footer="992" w:gutter="0"/>
          <w:pgNumType w:fmt="decimal"/>
          <w:cols w:space="720" w:num="1"/>
          <w:docGrid w:type="lines" w:linePitch="312" w:charSpace="0"/>
        </w:sectPr>
      </w:pPr>
      <w:r>
        <w:rPr>
          <w:sz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686435</wp:posOffset>
                </wp:positionV>
                <wp:extent cx="5510530" cy="3437255"/>
                <wp:effectExtent l="4445" t="4445" r="9525" b="6350"/>
                <wp:wrapSquare wrapText="bothSides"/>
                <wp:docPr id="4" name="文本框 4"/>
                <wp:cNvGraphicFramePr/>
                <a:graphic xmlns:a="http://schemas.openxmlformats.org/drawingml/2006/main">
                  <a:graphicData uri="http://schemas.microsoft.com/office/word/2010/wordprocessingShape">
                    <wps:wsp>
                      <wps:cNvSpPr txBox="1"/>
                      <wps:spPr>
                        <a:xfrm>
                          <a:off x="1095375" y="1083945"/>
                          <a:ext cx="5510530" cy="3437255"/>
                        </a:xfrm>
                        <a:prstGeom prst="rect">
                          <a:avLst/>
                        </a:prstGeom>
                        <a:noFill/>
                        <a:ln w="6350" cmpd="sng">
                          <a:solidFill>
                            <a:srgbClr val="000000"/>
                          </a:solidFill>
                          <a:prstDash val="dash"/>
                        </a:ln>
                        <a:effectLst/>
                      </wps:spPr>
                      <wps:txbx>
                        <w:txbxContent>
                          <w:p>
                            <w:pPr>
                              <w:jc w:val="center"/>
                              <w:rPr>
                                <w:rFonts w:hint="eastAsia" w:eastAsia="宋体"/>
                                <w:color w:val="auto"/>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54.05pt;height:270.65pt;width:433.9pt;mso-wrap-distance-bottom:0pt;mso-wrap-distance-left:9pt;mso-wrap-distance-right:9pt;mso-wrap-distance-top:0pt;z-index:251659264;v-text-anchor:middle;mso-width-relative:page;mso-height-relative:page;" filled="f" stroked="t" coordsize="21600,21600" o:gfxdata="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&#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AJl/b3AAAAAoBAAAPAAAAAAAAAAEAIAAAACIAAABk&#10;cnMvZG93bnJldi54bWxQSwECFAAUAAAACACHTuJAscNXm3QCAADPBAAADgAAAAAAAAABACAAAAAr&#10;AQAAZHJzL2Uyb0RvYy54bWxQSwUGAAAAAAYABgBZAQAAEQYAAAAA&#10;">
                <v:fill on="f" focussize="0,0"/>
                <v:stroke weight="0.5pt" color="#000000" joinstyle="round" dashstyle="dash"/>
                <v:imagedata o:title=""/>
                <o:lock v:ext="edit" aspectratio="f"/>
                <v:textbox>
                  <w:txbxContent>
                    <w:p>
                      <w:pPr>
                        <w:jc w:val="center"/>
                        <w:rPr>
                          <w:rFonts w:hint="eastAsia" w:eastAsia="宋体"/>
                          <w:color w:val="auto"/>
                          <w:lang w:eastAsia="zh-CN"/>
                        </w:rPr>
                      </w:pPr>
                    </w:p>
                  </w:txbxContent>
                </v:textbox>
                <w10:wrap type="square"/>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4348480</wp:posOffset>
                </wp:positionV>
                <wp:extent cx="5510530" cy="3437255"/>
                <wp:effectExtent l="4445" t="4445" r="9525" b="6350"/>
                <wp:wrapSquare wrapText="bothSides"/>
                <wp:docPr id="9" name="文本框 9"/>
                <wp:cNvGraphicFramePr/>
                <a:graphic xmlns:a="http://schemas.openxmlformats.org/drawingml/2006/main">
                  <a:graphicData uri="http://schemas.microsoft.com/office/word/2010/wordprocessingShape">
                    <wps:wsp>
                      <wps:cNvSpPr txBox="1"/>
                      <wps:spPr>
                        <a:xfrm>
                          <a:off x="0" y="0"/>
                          <a:ext cx="5510530" cy="3437255"/>
                        </a:xfrm>
                        <a:prstGeom prst="rect">
                          <a:avLst/>
                        </a:prstGeom>
                        <a:noFill/>
                        <a:ln w="6350" cmpd="sng">
                          <a:solidFill>
                            <a:srgbClr val="000000"/>
                          </a:solidFill>
                          <a:prstDash val="dash"/>
                        </a:ln>
                        <a:effectLst/>
                      </wps:spPr>
                      <wps:txbx>
                        <w:txbxContent>
                          <w:p>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342.4pt;height:270.65pt;width:433.9pt;mso-wrap-distance-bottom:0pt;mso-wrap-distance-left:9pt;mso-wrap-distance-right:9pt;mso-wrap-distance-top:0pt;z-index:251660288;v-text-anchor:middle;mso-width-relative:page;mso-height-relative:page;" filled="f" stroked="t" coordsize="21600,21600" o:gfxdata="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pTMWTcAAAACwEAAA8AAAAAAAAAAQAgAAAAIgAAAGRycy9kb3ducmV2Lnht&#10;bFBLAQIUABQAAAAIAIdO4kDuNqwPZwIAAMMEAAAOAAAAAAAAAAEAIAAAACsBAABkcnMvZTJvRG9j&#10;LnhtbFBLBQYAAAAABgAGAFkBAAAEBgAAAAA=&#10;">
                <v:fill on="f" focussize="0,0"/>
                <v:stroke weight="0.5pt" color="#000000" joinstyle="round" dashstyle="dash"/>
                <v:imagedata o:title=""/>
                <o:lock v:ext="edit" aspectratio="f"/>
                <v:textbox>
                  <w:txbxContent>
                    <w:p>
                      <w:pPr>
                        <w:jc w:val="center"/>
                        <w:rPr>
                          <w:rFonts w:hint="eastAsia" w:eastAsia="宋体"/>
                          <w:lang w:eastAsia="zh-CN"/>
                        </w:rPr>
                      </w:pPr>
                    </w:p>
                  </w:txbxContent>
                </v:textbox>
                <w10:wrap type="square"/>
              </v:shape>
            </w:pict>
          </mc:Fallback>
        </mc:AlternateContent>
      </w:r>
    </w:p>
    <w:p>
      <w:pPr>
        <w:numPr>
          <w:ilvl w:val="0"/>
          <w:numId w:val="0"/>
        </w:numPr>
        <w:rPr>
          <w:rFonts w:hint="default"/>
          <w:lang w:val="en-US" w:eastAsia="zh-CN"/>
        </w:rPr>
        <w:sectPr>
          <w:pgSz w:w="11906" w:h="16838"/>
          <w:pgMar w:top="1440" w:right="1800" w:bottom="1440" w:left="1800" w:header="851" w:footer="992" w:gutter="0"/>
          <w:pgNumType w:fmt="decimal"/>
          <w:cols w:space="720" w:num="1"/>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591185</wp:posOffset>
                </wp:positionV>
                <wp:extent cx="5510530" cy="7138035"/>
                <wp:effectExtent l="4445" t="4445" r="9525" b="20320"/>
                <wp:wrapSquare wrapText="bothSides"/>
                <wp:docPr id="12" name="文本框 12"/>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rgbClr val="000000"/>
                          </a:solidFill>
                          <a:prstDash val="dash"/>
                        </a:ln>
                        <a:effectLst/>
                      </wps:spPr>
                      <wps:txbx>
                        <w:txbxContent>
                          <w:p>
                            <w:pPr>
                              <w:jc w:val="center"/>
                              <w:rPr>
                                <w:rFonts w:hint="eastAsia" w:eastAsia="宋体"/>
                                <w:color w:val="auto"/>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1312;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Ruts9sAAAAKAQAADwAAAAAAAAABACAAAAAiAAAAZHJzL2Rvd25yZXYueG1s&#10;UEsBAhQAFAAAAAgAh07iQDG6uXtnAgAAxQQAAA4AAAAAAAAAAQAgAAAAKgEAAGRycy9lMm9Eb2Mu&#10;eG1sUEsFBgAAAAAGAAYAWQEAAAMGAAAAAA==&#10;">
                <v:fill on="f" focussize="0,0"/>
                <v:stroke weight="0.5pt" color="#000000" joinstyle="round" dashstyle="dash"/>
                <v:imagedata o:title=""/>
                <o:lock v:ext="edit" aspectratio="f"/>
                <v:textbox>
                  <w:txbxContent>
                    <w:p>
                      <w:pPr>
                        <w:jc w:val="center"/>
                        <w:rPr>
                          <w:rFonts w:hint="eastAsia" w:eastAsia="宋体"/>
                          <w:color w:val="auto"/>
                          <w:lang w:eastAsia="zh-CN"/>
                        </w:rPr>
                      </w:pPr>
                    </w:p>
                  </w:txbxContent>
                </v:textbox>
                <w10:wrap type="square"/>
              </v:shape>
            </w:pict>
          </mc:Fallback>
        </mc:AlternateContent>
      </w:r>
    </w:p>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pPr>
              <w:spacing w:line="570" w:lineRule="exact"/>
              <w:jc w:val="center"/>
              <w:textAlignment w:val="baseline"/>
              <w:rPr>
                <w:rFonts w:hint="default"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pPr>
              <w:spacing w:line="570" w:lineRule="exact"/>
              <w:jc w:val="center"/>
              <w:textAlignment w:val="baseline"/>
              <w:rPr>
                <w:rFonts w:hint="eastAsia" w:ascii="Times New Roman" w:hAnsi="Times New Roman" w:eastAsia="方正仿宋_GBK"/>
                <w:color w:val="000000"/>
                <w:sz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z w:val="28"/>
              </w:rPr>
            </w:pPr>
          </w:p>
        </w:tc>
        <w:tc>
          <w:tcPr>
            <w:tcW w:w="2678" w:type="dxa"/>
            <w:noWrap w:val="0"/>
            <w:vAlign w:val="top"/>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top"/>
          </w:tcPr>
          <w:p>
            <w:pPr>
              <w:spacing w:line="570" w:lineRule="exact"/>
              <w:jc w:val="center"/>
              <w:textAlignment w:val="baseline"/>
              <w:rPr>
                <w:rFonts w:hint="eastAsia" w:ascii="Times New Roman" w:hAnsi="Times New Roman" w:eastAsia="方正仿宋_GBK"/>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top"/>
          </w:tcPr>
          <w:p>
            <w:pPr>
              <w:spacing w:line="570" w:lineRule="exact"/>
              <w:jc w:val="center"/>
              <w:textAlignment w:val="baseline"/>
              <w:rPr>
                <w:rFonts w:ascii="Times New Roman" w:hAnsi="Times New Roman" w:eastAsia="方正仿宋_GBK"/>
                <w:color w:val="000000"/>
                <w:sz w:val="28"/>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9"/>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重 庆 市 职 业 技 能 等 级 评 价 机 构 意 见</w:t>
            </w:r>
          </w:p>
        </w:tc>
        <w:tc>
          <w:tcPr>
            <w:tcW w:w="7840" w:type="dxa"/>
            <w:noWrap w:val="0"/>
            <w:vAlign w:val="bottom"/>
          </w:tcPr>
          <w:p>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pPr>
        <w:spacing w:line="600" w:lineRule="exact"/>
        <w:jc w:val="both"/>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i w:val="0"/>
          <w:iCs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i w:val="0"/>
          <w:iCs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i w:val="0"/>
          <w:iCs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i w:val="0"/>
          <w:iCs w:val="0"/>
          <w:caps w:val="0"/>
          <w:color w:val="000000"/>
          <w:spacing w:val="8"/>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78CE97-FF74-4538-BCD4-41682043E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098ACA6-C9D2-4DAA-9835-9F93C36077A4}"/>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0E9AC10C-D7ED-4BDC-95C2-F2405EBD1DC0}"/>
  </w:font>
  <w:font w:name="方正小标宋_GBK">
    <w:panose1 w:val="02000000000000000000"/>
    <w:charset w:val="86"/>
    <w:family w:val="script"/>
    <w:pitch w:val="default"/>
    <w:sig w:usb0="00000001" w:usb1="080E0000" w:usb2="00000000" w:usb3="00000000" w:csb0="00040000" w:csb1="00000000"/>
    <w:embedRegular r:id="rId4" w:fontKey="{2B1EB490-81DF-4E10-BB3C-EF4D97759C83}"/>
  </w:font>
  <w:font w:name="方正仿宋_GBK">
    <w:panose1 w:val="02000000000000000000"/>
    <w:charset w:val="86"/>
    <w:family w:val="script"/>
    <w:pitch w:val="default"/>
    <w:sig w:usb0="00000001" w:usb1="080E0000" w:usb2="00000000" w:usb3="00000000" w:csb0="00040000" w:csb1="00000000"/>
    <w:embedRegular r:id="rId5" w:fontKey="{879806BC-432B-401D-99E2-B9AD03A0F1D4}"/>
  </w:font>
  <w:font w:name="方正黑体_GBK">
    <w:panose1 w:val="03000509000000000000"/>
    <w:charset w:val="86"/>
    <w:family w:val="auto"/>
    <w:pitch w:val="default"/>
    <w:sig w:usb0="00000001" w:usb1="080E0000" w:usb2="00000000" w:usb3="00000000" w:csb0="00040000" w:csb1="00000000"/>
    <w:embedRegular r:id="rId6" w:fontKey="{F61F496C-313A-40BC-984D-52125348F3A3}"/>
  </w:font>
  <w:font w:name="方正楷体_GBK">
    <w:panose1 w:val="03000509000000000000"/>
    <w:charset w:val="86"/>
    <w:family w:val="auto"/>
    <w:pitch w:val="default"/>
    <w:sig w:usb0="00000001" w:usb1="080E0000" w:usb2="00000000" w:usb3="00000000" w:csb0="00040000" w:csb1="00000000"/>
    <w:embedRegular r:id="rId7" w:fontKey="{1709EAB3-B33A-4F86-92D4-2005DCDF9F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1604D"/>
    <w:multiLevelType w:val="singleLevel"/>
    <w:tmpl w:val="24E1604D"/>
    <w:lvl w:ilvl="0" w:tentative="0">
      <w:start w:val="2"/>
      <w:numFmt w:val="decimal"/>
      <w:suff w:val="space"/>
      <w:lvlText w:val="%1."/>
      <w:lvlJc w:val="left"/>
    </w:lvl>
  </w:abstractNum>
  <w:abstractNum w:abstractNumId="1">
    <w:nsid w:val="31F5B3B1"/>
    <w:multiLevelType w:val="singleLevel"/>
    <w:tmpl w:val="31F5B3B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00000000"/>
    <w:rsid w:val="00A01F22"/>
    <w:rsid w:val="049F343C"/>
    <w:rsid w:val="18CC2E2A"/>
    <w:rsid w:val="436547CA"/>
    <w:rsid w:val="467557CF"/>
    <w:rsid w:val="4F02606E"/>
    <w:rsid w:val="574F6064"/>
    <w:rsid w:val="5CAB5A4B"/>
    <w:rsid w:val="676B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1"/>
    <w:pPr>
      <w:spacing w:before="131"/>
      <w:ind w:left="160"/>
      <w:outlineLvl w:val="0"/>
    </w:pPr>
    <w:rPr>
      <w:rFonts w:ascii="新宋体" w:hAnsi="新宋体" w:eastAsia="新宋体" w:cs="新宋体"/>
      <w:sz w:val="28"/>
      <w:szCs w:val="28"/>
      <w:lang w:val="zh-CN" w:eastAsia="zh-CN" w:bidi="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微软雅黑" w:hAnsi="微软雅黑" w:eastAsia="微软雅黑" w:cs="微软雅黑"/>
      <w:sz w:val="31"/>
      <w:szCs w:val="31"/>
      <w:lang w:val="en-US" w:eastAsia="en-US" w:bidi="ar-SA"/>
    </w:rPr>
  </w:style>
  <w:style w:type="paragraph" w:styleId="3">
    <w:name w:val="index 7"/>
    <w:basedOn w:val="1"/>
    <w:next w:val="1"/>
    <w:qFormat/>
    <w:uiPriority w:val="0"/>
    <w:pPr>
      <w:ind w:left="2520"/>
    </w:pPr>
  </w:style>
  <w:style w:type="paragraph" w:styleId="5">
    <w:name w:val="Body Text Indent"/>
    <w:basedOn w:val="1"/>
    <w:autoRedefine/>
    <w:qFormat/>
    <w:uiPriority w:val="0"/>
    <w:pPr>
      <w:ind w:firstLine="560" w:firstLineChars="200"/>
    </w:pPr>
    <w:rPr>
      <w:rFonts w:ascii="宋体"/>
      <w:color w:val="0000FF"/>
      <w:sz w:val="28"/>
      <w:szCs w:val="24"/>
    </w:rPr>
  </w:style>
  <w:style w:type="paragraph" w:styleId="6">
    <w:name w:val="Block Text"/>
    <w:basedOn w:val="1"/>
    <w:qFormat/>
    <w:uiPriority w:val="0"/>
    <w:pPr>
      <w:ind w:left="420" w:right="504" w:firstLine="576"/>
    </w:pPr>
    <w:rPr>
      <w:rFonts w:ascii="Times New Roman" w:hAnsi="Times New Roman" w:eastAsia="仿宋_GB2312" w:cs="Times New Roman"/>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索引 51"/>
    <w:basedOn w:val="1"/>
    <w:next w:val="1"/>
    <w:autoRedefine/>
    <w:qFormat/>
    <w:uiPriority w:val="0"/>
    <w:pPr>
      <w:ind w:left="1680"/>
    </w:pPr>
  </w:style>
  <w:style w:type="paragraph" w:customStyle="1" w:styleId="12">
    <w:name w:val="正文 + 宋体"/>
    <w:basedOn w:val="1"/>
    <w:autoRedefine/>
    <w:qFormat/>
    <w:uiPriority w:val="0"/>
    <w:pPr>
      <w:jc w:val="left"/>
    </w:pPr>
    <w:rPr>
      <w:rFonts w:ascii="宋体" w:hAnsi="宋体"/>
      <w:szCs w:val="24"/>
    </w:rPr>
  </w:style>
  <w:style w:type="paragraph" w:customStyle="1" w:styleId="13">
    <w:name w:val="普通(网站)1"/>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2024-03-08T07:54:00Z</dcterms:created>
  <dc:creator>1</dc:creator>
  <cp:lastModifiedBy>么么茶2012</cp:lastModifiedBy>
  <cp:lastPrinted>2024-03-18T08:38:55Z</cp:lastPrinted>
  <dcterms:modified xsi:type="dcterms:W3CDTF">2024-03-18T09:00:35Z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1D81A0EBCA97497782A53A420562DED6_12</vt:lpwstr>
  </property>
</Properties>
</file>